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88" w:rsidRDefault="001B7688" w:rsidP="00AE2A0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QUINSIGAMOND COMMUNITY COLLEGE</w:t>
      </w:r>
    </w:p>
    <w:p w:rsidR="001B7688" w:rsidRDefault="00722D0E" w:rsidP="00AE2A00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School</w:t>
      </w:r>
      <w:r w:rsidR="002C754C">
        <w:t xml:space="preserve"> of</w:t>
      </w:r>
      <w:r w:rsidR="001B7688">
        <w:t xml:space="preserve"> </w:t>
      </w:r>
      <w:r w:rsidR="002C754C">
        <w:t xml:space="preserve">Math and </w:t>
      </w:r>
      <w:r w:rsidR="001B7688">
        <w:t>S</w:t>
      </w:r>
      <w:r w:rsidR="002C754C">
        <w:t>cience</w:t>
      </w:r>
    </w:p>
    <w:p w:rsidR="00185B0A" w:rsidRDefault="00185B0A" w:rsidP="00185B0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</w:pPr>
      <w:r>
        <w:t>1. Instructor Information:</w:t>
      </w:r>
    </w:p>
    <w:p w:rsidR="00185B0A" w:rsidRPr="00AE2A00" w:rsidRDefault="00185B0A" w:rsidP="00185B0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 w:rsidRPr="00AE2A00">
        <w:rPr>
          <w:b w:val="0"/>
        </w:rPr>
        <w:t xml:space="preserve">Instructor: </w:t>
      </w:r>
      <w:r>
        <w:rPr>
          <w:b w:val="0"/>
        </w:rPr>
        <w:t xml:space="preserve">  ******</w:t>
      </w:r>
    </w:p>
    <w:p w:rsidR="00185B0A" w:rsidRPr="00AE2A00" w:rsidRDefault="00185B0A" w:rsidP="00185B0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 w:rsidRPr="00AE2A00">
        <w:rPr>
          <w:b w:val="0"/>
        </w:rPr>
        <w:t>Instructor’s E-Mail: ********</w:t>
      </w:r>
    </w:p>
    <w:p w:rsidR="00185B0A" w:rsidRPr="00AE2A00" w:rsidRDefault="00185B0A" w:rsidP="00185B0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 w:rsidRPr="00AE2A00">
        <w:rPr>
          <w:b w:val="0"/>
        </w:rPr>
        <w:t>Office Room: ******</w:t>
      </w:r>
    </w:p>
    <w:p w:rsidR="00185B0A" w:rsidRDefault="00185B0A" w:rsidP="00185B0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 w:rsidRPr="00AE2A00">
        <w:rPr>
          <w:b w:val="0"/>
        </w:rPr>
        <w:t>Office Phone: (508) 854</w:t>
      </w:r>
      <w:r>
        <w:rPr>
          <w:b w:val="0"/>
        </w:rPr>
        <w:t>‒</w:t>
      </w:r>
      <w:r w:rsidRPr="00AE2A00">
        <w:rPr>
          <w:b w:val="0"/>
        </w:rPr>
        <w:t>****</w:t>
      </w:r>
    </w:p>
    <w:p w:rsidR="00E54E5A" w:rsidRDefault="00E54E5A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</w:pPr>
    </w:p>
    <w:p w:rsidR="00AE2A00" w:rsidRDefault="00185B0A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</w:pPr>
      <w:r>
        <w:t xml:space="preserve">2. </w:t>
      </w:r>
      <w:r w:rsidR="00AE2A00">
        <w:t>Course Information:</w:t>
      </w:r>
    </w:p>
    <w:p w:rsidR="001B7688" w:rsidRPr="00E54E5A" w:rsidRDefault="00AE2A00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  <w:rPr>
          <w:b w:val="0"/>
          <w:i/>
        </w:rPr>
      </w:pPr>
      <w:r>
        <w:rPr>
          <w:b w:val="0"/>
        </w:rPr>
        <w:t xml:space="preserve">Course Name: </w:t>
      </w:r>
      <w:r w:rsidR="001B7688" w:rsidRPr="00AE2A00">
        <w:rPr>
          <w:b w:val="0"/>
        </w:rPr>
        <w:t>MAT 09</w:t>
      </w:r>
      <w:r w:rsidR="004D2F36">
        <w:rPr>
          <w:b w:val="0"/>
        </w:rPr>
        <w:t>5</w:t>
      </w:r>
      <w:r w:rsidR="00E54E5A">
        <w:rPr>
          <w:b w:val="0"/>
        </w:rPr>
        <w:t xml:space="preserve"> </w:t>
      </w:r>
      <w:r w:rsidR="004D2F36">
        <w:rPr>
          <w:b w:val="0"/>
          <w:i/>
        </w:rPr>
        <w:t>BEGINNING</w:t>
      </w:r>
      <w:r w:rsidR="00E85F10">
        <w:rPr>
          <w:b w:val="0"/>
          <w:i/>
        </w:rPr>
        <w:t xml:space="preserve"> </w:t>
      </w:r>
      <w:r w:rsidR="00401E31">
        <w:rPr>
          <w:b w:val="0"/>
          <w:i/>
        </w:rPr>
        <w:t>ALGEBRA</w:t>
      </w:r>
    </w:p>
    <w:p w:rsidR="00AE2A00" w:rsidRDefault="00AE2A00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  <w:rPr>
          <w:b w:val="0"/>
        </w:rPr>
      </w:pPr>
      <w:r w:rsidRPr="00AE2A00">
        <w:rPr>
          <w:b w:val="0"/>
        </w:rPr>
        <w:t>Section: **</w:t>
      </w:r>
    </w:p>
    <w:p w:rsidR="00AE2A00" w:rsidRPr="00AE2A00" w:rsidRDefault="00AE2A00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  <w:rPr>
          <w:b w:val="0"/>
        </w:rPr>
      </w:pPr>
      <w:r>
        <w:rPr>
          <w:b w:val="0"/>
        </w:rPr>
        <w:t>Course Credit Hours:  3</w:t>
      </w:r>
    </w:p>
    <w:p w:rsidR="00AE2A00" w:rsidRPr="00AE2A00" w:rsidRDefault="00AE2A00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  <w:rPr>
          <w:b w:val="0"/>
        </w:rPr>
      </w:pPr>
      <w:r w:rsidRPr="00AE2A00">
        <w:rPr>
          <w:b w:val="0"/>
        </w:rPr>
        <w:t>Classroom: ****</w:t>
      </w:r>
    </w:p>
    <w:p w:rsidR="00AE2A00" w:rsidRPr="00AE2A00" w:rsidRDefault="00AE2A00" w:rsidP="00E54E5A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jc w:val="left"/>
        <w:rPr>
          <w:b w:val="0"/>
        </w:rPr>
      </w:pPr>
      <w:r w:rsidRPr="00AE2A00">
        <w:rPr>
          <w:b w:val="0"/>
        </w:rPr>
        <w:t>Semester: ****, 20**</w:t>
      </w:r>
    </w:p>
    <w:p w:rsidR="001B7688" w:rsidRPr="00E54E5A" w:rsidRDefault="001B7688" w:rsidP="00E54E5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hanging="360"/>
        <w:rPr>
          <w:b w:val="0"/>
        </w:rPr>
      </w:pPr>
    </w:p>
    <w:p w:rsidR="006A34B9" w:rsidRPr="006A34B9" w:rsidRDefault="00185B0A" w:rsidP="006A34B9">
      <w:pPr>
        <w:ind w:left="-540"/>
      </w:pPr>
      <w:r w:rsidRPr="006A34B9">
        <w:rPr>
          <w:b/>
        </w:rPr>
        <w:t xml:space="preserve">3. </w:t>
      </w:r>
      <w:r w:rsidR="001B7688" w:rsidRPr="006A34B9">
        <w:rPr>
          <w:b/>
        </w:rPr>
        <w:t>Course Description:</w:t>
      </w:r>
      <w:bookmarkStart w:id="0" w:name="MAT090"/>
      <w:r w:rsidR="003D4580" w:rsidRPr="006A34B9">
        <w:t xml:space="preserve">  </w:t>
      </w:r>
      <w:r w:rsidR="006A34B9" w:rsidRPr="006A34B9">
        <w:t xml:space="preserve">This course covers all basic operations of real numbers, linear and literal equations, graphing lines (using tables, </w:t>
      </w:r>
      <w:r w:rsidR="006A34B9" w:rsidRPr="006A34B9">
        <w:rPr>
          <w:i/>
        </w:rPr>
        <w:t>x</w:t>
      </w:r>
      <w:r w:rsidR="006A34B9" w:rsidRPr="006A34B9">
        <w:t xml:space="preserve"> and </w:t>
      </w:r>
      <w:r w:rsidR="006A34B9" w:rsidRPr="006A34B9">
        <w:rPr>
          <w:i/>
        </w:rPr>
        <w:t>y</w:t>
      </w:r>
      <w:r w:rsidR="006A34B9" w:rsidRPr="006A34B9">
        <w:t xml:space="preserve">-intercepts), the arithmetic of polynomial expressions including properties of exponents, solving and graphing linear inequalities, perimeters and areas of basic figures, scientific notation and intra-system metric conversions. Technology tools are utilized in this course. </w:t>
      </w:r>
      <w:r w:rsidR="006A34B9" w:rsidRPr="006A34B9">
        <w:rPr>
          <w:b/>
        </w:rPr>
        <w:t>All students are required to participate in a unified comprehensive final exam to be administered during final exam week and achieve a "C" or better on this exam (or appropriate placement on the placement exam) in order to move on to the next level of math courses.</w:t>
      </w:r>
    </w:p>
    <w:p w:rsidR="00785E6B" w:rsidRPr="00E85F10" w:rsidRDefault="00785E6B" w:rsidP="00E85F1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</w:pPr>
    </w:p>
    <w:bookmarkEnd w:id="0"/>
    <w:p w:rsidR="002C754C" w:rsidRPr="00785E6B" w:rsidRDefault="002C754C" w:rsidP="00785E6B">
      <w:pPr>
        <w:pStyle w:val="BodyText"/>
        <w:ind w:left="-540"/>
        <w:rPr>
          <w:sz w:val="22"/>
          <w:szCs w:val="22"/>
        </w:rPr>
      </w:pPr>
      <w:r w:rsidRPr="00270B4B">
        <w:rPr>
          <w:b/>
        </w:rPr>
        <w:t>Prerequisite:</w:t>
      </w:r>
      <w:r w:rsidR="005C33C1">
        <w:t xml:space="preserve">  </w:t>
      </w:r>
      <w:r w:rsidR="00785E6B">
        <w:rPr>
          <w:sz w:val="22"/>
          <w:szCs w:val="22"/>
        </w:rPr>
        <w:t>MAT 09</w:t>
      </w:r>
      <w:r w:rsidR="006A34B9">
        <w:rPr>
          <w:sz w:val="22"/>
          <w:szCs w:val="22"/>
        </w:rPr>
        <w:t>0</w:t>
      </w:r>
      <w:r w:rsidR="00785E6B" w:rsidRPr="00B41DC5">
        <w:rPr>
          <w:sz w:val="22"/>
          <w:szCs w:val="22"/>
        </w:rPr>
        <w:t xml:space="preserve"> with a grade of </w:t>
      </w:r>
      <w:r w:rsidR="00785E6B">
        <w:rPr>
          <w:sz w:val="22"/>
          <w:szCs w:val="22"/>
        </w:rPr>
        <w:t>“</w:t>
      </w:r>
      <w:r w:rsidR="00785E6B" w:rsidRPr="00B41DC5">
        <w:rPr>
          <w:sz w:val="22"/>
          <w:szCs w:val="22"/>
        </w:rPr>
        <w:t>C</w:t>
      </w:r>
      <w:r w:rsidR="00785E6B">
        <w:rPr>
          <w:sz w:val="22"/>
          <w:szCs w:val="22"/>
        </w:rPr>
        <w:t>” or better on the MAT 09</w:t>
      </w:r>
      <w:r w:rsidR="006A34B9">
        <w:rPr>
          <w:sz w:val="22"/>
          <w:szCs w:val="22"/>
        </w:rPr>
        <w:t>0</w:t>
      </w:r>
      <w:r w:rsidR="00785E6B" w:rsidRPr="00B41DC5">
        <w:rPr>
          <w:sz w:val="22"/>
          <w:szCs w:val="22"/>
        </w:rPr>
        <w:t xml:space="preserve"> departmental final exam </w:t>
      </w:r>
      <w:r w:rsidR="00785E6B" w:rsidRPr="00B41DC5">
        <w:rPr>
          <w:i/>
          <w:iCs/>
          <w:sz w:val="22"/>
          <w:szCs w:val="22"/>
        </w:rPr>
        <w:t>or</w:t>
      </w:r>
      <w:r w:rsidR="00785E6B" w:rsidRPr="00B41DC5">
        <w:rPr>
          <w:sz w:val="22"/>
          <w:szCs w:val="22"/>
        </w:rPr>
        <w:t xml:space="preserve"> by placement by the computerized placement test.</w:t>
      </w:r>
    </w:p>
    <w:p w:rsidR="00270B4B" w:rsidRDefault="00270B4B" w:rsidP="00E54E5A">
      <w:pPr>
        <w:ind w:left="-180" w:hanging="360"/>
      </w:pPr>
    </w:p>
    <w:p w:rsidR="00270B4B" w:rsidRPr="002C754C" w:rsidRDefault="00270B4B" w:rsidP="003D4580">
      <w:pPr>
        <w:ind w:left="-540"/>
      </w:pPr>
      <w:r w:rsidRPr="00270B4B">
        <w:rPr>
          <w:b/>
        </w:rPr>
        <w:t>Please note:</w:t>
      </w:r>
      <w:r>
        <w:t xml:space="preserve"> </w:t>
      </w:r>
      <w:r w:rsidR="003D4580">
        <w:t xml:space="preserve"> </w:t>
      </w:r>
      <w:r>
        <w:t>This developmental mathematics course cannot be used to satisfy degree or certificate requirements.</w:t>
      </w:r>
    </w:p>
    <w:p w:rsidR="002C754C" w:rsidRDefault="002C754C" w:rsidP="00E54E5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hanging="360"/>
        <w:rPr>
          <w:b w:val="0"/>
          <w:bCs w:val="0"/>
        </w:rPr>
      </w:pPr>
    </w:p>
    <w:p w:rsidR="005C33C1" w:rsidRPr="00270B4B" w:rsidRDefault="00185B0A" w:rsidP="00E54E5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hanging="360"/>
        <w:rPr>
          <w:b w:val="0"/>
          <w:bCs w:val="0"/>
        </w:rPr>
      </w:pPr>
      <w:r>
        <w:t xml:space="preserve">4. </w:t>
      </w:r>
      <w:r w:rsidR="005C33C1" w:rsidRPr="00270B4B">
        <w:t>Required Textbook and Supplies</w:t>
      </w:r>
      <w:r w:rsidR="00270B4B">
        <w:t>:</w:t>
      </w:r>
    </w:p>
    <w:p w:rsidR="005C33C1" w:rsidRPr="00AD5C56" w:rsidRDefault="00270B4B" w:rsidP="003D4580">
      <w:pPr>
        <w:pStyle w:val="BodyText"/>
        <w:numPr>
          <w:ilvl w:val="0"/>
          <w:numId w:val="5"/>
        </w:numPr>
      </w:pPr>
      <w:r>
        <w:t xml:space="preserve">Textbook: </w:t>
      </w:r>
      <w:r w:rsidR="008F2A04">
        <w:rPr>
          <w:b/>
          <w:bCs/>
          <w:i/>
          <w:iCs/>
          <w:u w:val="single"/>
        </w:rPr>
        <w:t>Introductory Algebra</w:t>
      </w:r>
      <w:r w:rsidR="005C33C1" w:rsidRPr="00AD5C56">
        <w:rPr>
          <w:i/>
          <w:iCs/>
        </w:rPr>
        <w:t>,</w:t>
      </w:r>
      <w:r w:rsidR="00583AC5">
        <w:t xml:space="preserve"> </w:t>
      </w:r>
      <w:r>
        <w:t xml:space="preserve">Martin-Gay, </w:t>
      </w:r>
      <w:r w:rsidR="00583AC5">
        <w:t>5</w:t>
      </w:r>
      <w:r w:rsidR="005C33C1" w:rsidRPr="00AD5C56">
        <w:rPr>
          <w:vertAlign w:val="superscript"/>
        </w:rPr>
        <w:t>th</w:t>
      </w:r>
      <w:r w:rsidR="005C33C1" w:rsidRPr="00AD5C56">
        <w:t xml:space="preserve"> edition, Pearson, © 201</w:t>
      </w:r>
      <w:r w:rsidR="008F2A04">
        <w:t>6</w:t>
      </w:r>
      <w:r>
        <w:t>.</w:t>
      </w:r>
    </w:p>
    <w:p w:rsidR="005C33C1" w:rsidRPr="00AD5C56" w:rsidRDefault="000E5B05" w:rsidP="003D4580">
      <w:pPr>
        <w:pStyle w:val="BodyText"/>
        <w:numPr>
          <w:ilvl w:val="0"/>
          <w:numId w:val="5"/>
        </w:numPr>
      </w:pPr>
      <w:proofErr w:type="spellStart"/>
      <w:r>
        <w:t>MyMathLab</w:t>
      </w:r>
      <w:proofErr w:type="spellEnd"/>
      <w:r>
        <w:t xml:space="preserve"> Access Code: </w:t>
      </w:r>
      <w:r w:rsidR="005C33C1" w:rsidRPr="00AD5C56">
        <w:t xml:space="preserve">Access </w:t>
      </w:r>
      <w:r>
        <w:t xml:space="preserve">kit/code </w:t>
      </w:r>
      <w:r w:rsidR="005C33C1" w:rsidRPr="00AD5C56">
        <w:t xml:space="preserve">to </w:t>
      </w:r>
      <w:proofErr w:type="spellStart"/>
      <w:r w:rsidR="005C33C1" w:rsidRPr="00AD5C56">
        <w:t>MyMathLab</w:t>
      </w:r>
      <w:proofErr w:type="spellEnd"/>
      <w:r w:rsidR="005C33C1" w:rsidRPr="00AD5C56">
        <w:t xml:space="preserve"> (online resource), which can be purchased separately from th</w:t>
      </w:r>
      <w:r w:rsidR="005C33C1">
        <w:t>e textbook in the QCC bookstore</w:t>
      </w:r>
      <w:r>
        <w:t>.</w:t>
      </w:r>
    </w:p>
    <w:p w:rsidR="005C33C1" w:rsidRPr="00583AC5" w:rsidRDefault="00583AC5" w:rsidP="003D4580">
      <w:pPr>
        <w:pStyle w:val="BodyText"/>
        <w:numPr>
          <w:ilvl w:val="0"/>
          <w:numId w:val="5"/>
        </w:numPr>
        <w:rPr>
          <w:b/>
          <w:sz w:val="22"/>
          <w:szCs w:val="22"/>
        </w:rPr>
      </w:pPr>
      <w:r>
        <w:rPr>
          <w:b/>
        </w:rPr>
        <w:t xml:space="preserve">The use of </w:t>
      </w:r>
      <w:r w:rsidR="008F2A04">
        <w:rPr>
          <w:b/>
        </w:rPr>
        <w:t xml:space="preserve">scientific </w:t>
      </w:r>
      <w:r>
        <w:rPr>
          <w:b/>
        </w:rPr>
        <w:t>calculator</w:t>
      </w:r>
      <w:r w:rsidR="005C33C1" w:rsidRPr="00AD5C56">
        <w:rPr>
          <w:b/>
        </w:rPr>
        <w:t xml:space="preserve"> </w:t>
      </w:r>
      <w:r w:rsidR="005C33C1" w:rsidRPr="008F2A04">
        <w:rPr>
          <w:b/>
          <w:u w:val="single"/>
        </w:rPr>
        <w:t>is</w:t>
      </w:r>
      <w:r>
        <w:rPr>
          <w:b/>
        </w:rPr>
        <w:t xml:space="preserve"> allowed in this course</w:t>
      </w:r>
      <w:r w:rsidR="008F2A04">
        <w:rPr>
          <w:b/>
        </w:rPr>
        <w:t xml:space="preserve">. However, a graphing calculator is </w:t>
      </w:r>
      <w:r w:rsidR="008F2A04" w:rsidRPr="008F2A04">
        <w:rPr>
          <w:b/>
          <w:u w:val="single"/>
        </w:rPr>
        <w:t>not</w:t>
      </w:r>
      <w:r w:rsidR="008F2A04">
        <w:rPr>
          <w:b/>
        </w:rPr>
        <w:t xml:space="preserve"> allowed in this course.</w:t>
      </w:r>
    </w:p>
    <w:p w:rsidR="005C33C1" w:rsidRDefault="005C33C1" w:rsidP="003D4580">
      <w:pPr>
        <w:pStyle w:val="Sub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 xml:space="preserve">1” 3-ring binder, hole punch, </w:t>
      </w:r>
      <w:r w:rsidR="008F2A04">
        <w:rPr>
          <w:b w:val="0"/>
          <w:bCs w:val="0"/>
        </w:rPr>
        <w:t>4</w:t>
      </w:r>
      <w:r>
        <w:rPr>
          <w:b w:val="0"/>
          <w:bCs w:val="0"/>
        </w:rPr>
        <w:t xml:space="preserve"> subject dividers</w:t>
      </w:r>
    </w:p>
    <w:p w:rsidR="003D4580" w:rsidRDefault="003D4580" w:rsidP="0037004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540"/>
        <w:rPr>
          <w:b w:val="0"/>
          <w:bCs w:val="0"/>
        </w:rPr>
      </w:pPr>
    </w:p>
    <w:p w:rsidR="000E5B05" w:rsidRPr="000E5B05" w:rsidRDefault="007F5927" w:rsidP="00E54E5A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180" w:hanging="360"/>
        <w:rPr>
          <w:szCs w:val="28"/>
        </w:rPr>
      </w:pPr>
      <w:r>
        <w:rPr>
          <w:szCs w:val="28"/>
        </w:rPr>
        <w:t xml:space="preserve">5. </w:t>
      </w:r>
      <w:r w:rsidR="000E5B05" w:rsidRPr="000E5B05">
        <w:rPr>
          <w:szCs w:val="28"/>
        </w:rPr>
        <w:t>Course</w:t>
      </w:r>
      <w:r w:rsidR="000E5B05">
        <w:rPr>
          <w:szCs w:val="28"/>
        </w:rPr>
        <w:t xml:space="preserve"> </w:t>
      </w:r>
      <w:r w:rsidR="000E5B05" w:rsidRPr="000E5B05">
        <w:rPr>
          <w:szCs w:val="28"/>
        </w:rPr>
        <w:t>Topic</w:t>
      </w:r>
      <w:r w:rsidR="000E5B05">
        <w:rPr>
          <w:szCs w:val="28"/>
        </w:rPr>
        <w:t>s</w:t>
      </w:r>
      <w:r w:rsidR="000E5B05" w:rsidRPr="000E5B05">
        <w:rPr>
          <w:szCs w:val="28"/>
        </w:rPr>
        <w:t xml:space="preserve"> </w:t>
      </w:r>
      <w:r w:rsidR="000E5B05">
        <w:rPr>
          <w:szCs w:val="28"/>
        </w:rPr>
        <w:t xml:space="preserve">and </w:t>
      </w:r>
      <w:r w:rsidR="000E5B05" w:rsidRPr="000E5B05">
        <w:rPr>
          <w:szCs w:val="28"/>
        </w:rPr>
        <w:t>Objectives</w:t>
      </w:r>
      <w:r w:rsidR="000E5B05">
        <w:rPr>
          <w:szCs w:val="28"/>
        </w:rPr>
        <w:t>:</w:t>
      </w:r>
    </w:p>
    <w:tbl>
      <w:tblPr>
        <w:tblW w:w="104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270"/>
        <w:gridCol w:w="9000"/>
      </w:tblGrid>
      <w:tr w:rsidR="004D2F36" w:rsidRPr="002E0482" w:rsidTr="004D2F36">
        <w:trPr>
          <w:trHeight w:val="305"/>
        </w:trPr>
        <w:tc>
          <w:tcPr>
            <w:tcW w:w="1170" w:type="dxa"/>
          </w:tcPr>
          <w:p w:rsidR="004D2F36" w:rsidRPr="00F10CF6" w:rsidRDefault="004D2F36" w:rsidP="00B01DD4">
            <w:pPr>
              <w:pStyle w:val="BodyText"/>
              <w:jc w:val="both"/>
              <w:rPr>
                <w:b/>
                <w:sz w:val="28"/>
                <w:szCs w:val="28"/>
              </w:rPr>
            </w:pPr>
            <w:r w:rsidRPr="00F10CF6">
              <w:rPr>
                <w:b/>
                <w:sz w:val="28"/>
                <w:szCs w:val="28"/>
              </w:rPr>
              <w:br w:type="page"/>
            </w:r>
            <w:r w:rsidRPr="00F10CF6">
              <w:rPr>
                <w:b/>
                <w:sz w:val="28"/>
                <w:szCs w:val="28"/>
              </w:rPr>
              <w:br w:type="page"/>
            </w:r>
            <w:r w:rsidRPr="004D2F36">
              <w:rPr>
                <w:b/>
                <w:sz w:val="22"/>
                <w:szCs w:val="28"/>
              </w:rPr>
              <w:t xml:space="preserve">Section </w:t>
            </w:r>
            <w:r w:rsidRPr="004D2F36">
              <w:rPr>
                <w:b/>
                <w:sz w:val="22"/>
                <w:szCs w:val="24"/>
              </w:rPr>
              <w:t>#</w:t>
            </w:r>
          </w:p>
        </w:tc>
        <w:tc>
          <w:tcPr>
            <w:tcW w:w="270" w:type="dxa"/>
          </w:tcPr>
          <w:p w:rsidR="004D2F36" w:rsidRPr="004D2F36" w:rsidRDefault="004D2F36" w:rsidP="00B01DD4">
            <w:pPr>
              <w:pStyle w:val="BodyText"/>
              <w:jc w:val="both"/>
              <w:rPr>
                <w:b/>
                <w:szCs w:val="28"/>
              </w:rPr>
            </w:pPr>
          </w:p>
        </w:tc>
        <w:tc>
          <w:tcPr>
            <w:tcW w:w="9000" w:type="dxa"/>
          </w:tcPr>
          <w:p w:rsidR="004D2F36" w:rsidRPr="004D2F36" w:rsidRDefault="004D2F36" w:rsidP="00B01DD4">
            <w:pPr>
              <w:pStyle w:val="BodyText"/>
              <w:jc w:val="both"/>
              <w:rPr>
                <w:b/>
                <w:szCs w:val="28"/>
              </w:rPr>
            </w:pPr>
            <w:r w:rsidRPr="004D2F36">
              <w:rPr>
                <w:b/>
                <w:szCs w:val="28"/>
              </w:rPr>
              <w:t>Course/Topic Objectives</w:t>
            </w:r>
          </w:p>
        </w:tc>
      </w:tr>
      <w:tr w:rsidR="004D2F36" w:rsidRPr="002E0482" w:rsidTr="004D2F36">
        <w:tc>
          <w:tcPr>
            <w:tcW w:w="10440" w:type="dxa"/>
            <w:gridSpan w:val="3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D2F36">
              <w:rPr>
                <w:b/>
                <w:szCs w:val="22"/>
              </w:rPr>
              <w:t>Chapter</w:t>
            </w:r>
            <w:r w:rsidRPr="004D2F36">
              <w:rPr>
                <w:b/>
                <w:szCs w:val="22"/>
              </w:rPr>
              <w:t xml:space="preserve"> 1</w:t>
            </w:r>
            <w:r>
              <w:rPr>
                <w:b/>
                <w:szCs w:val="22"/>
              </w:rPr>
              <w:t xml:space="preserve"> Real Numbers and Introduction to Algebra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C408A3">
              <w:rPr>
                <w:sz w:val="22"/>
                <w:szCs w:val="22"/>
              </w:rPr>
              <w:t xml:space="preserve">Define the meaning of the symbols </w:t>
            </w:r>
            <w:r w:rsidRPr="00C408A3">
              <w:rPr>
                <w:position w:val="-10"/>
                <w:sz w:val="22"/>
                <w:szCs w:val="22"/>
              </w:rPr>
              <w:object w:dxaOrig="171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9" type="#_x0000_t75" style="width:86.25pt;height:15.75pt" o:ole="">
                  <v:imagedata r:id="rId8" o:title=""/>
                </v:shape>
                <o:OLEObject Type="Embed" ProgID="Equation.DSMT4" ShapeID="_x0000_i1089" DrawAspect="Content" ObjectID="_1533457254" r:id="rId9"/>
              </w:object>
            </w:r>
            <w:r w:rsidRPr="00C408A3">
              <w:rPr>
                <w:sz w:val="22"/>
                <w:szCs w:val="22"/>
              </w:rPr>
              <w:t>. Translate sentences</w:t>
            </w:r>
            <w:r>
              <w:rPr>
                <w:sz w:val="22"/>
                <w:szCs w:val="22"/>
              </w:rPr>
              <w:t xml:space="preserve"> into mathematical statements. Identify integers, rational numbers, irrational numbers, and real numbers. Find the absolute value of a real number.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Define and use exponents and the order of operations. </w:t>
            </w:r>
            <w:r w:rsidRPr="002E0482">
              <w:rPr>
                <w:sz w:val="22"/>
                <w:szCs w:val="22"/>
              </w:rPr>
              <w:t xml:space="preserve">Evaluate </w:t>
            </w:r>
            <w:r>
              <w:rPr>
                <w:sz w:val="22"/>
                <w:szCs w:val="22"/>
              </w:rPr>
              <w:t xml:space="preserve">algebraic </w:t>
            </w:r>
            <w:r w:rsidRPr="002E0482">
              <w:rPr>
                <w:sz w:val="22"/>
                <w:szCs w:val="22"/>
              </w:rPr>
              <w:t xml:space="preserve">expressions, </w:t>
            </w:r>
            <w:r>
              <w:rPr>
                <w:sz w:val="22"/>
                <w:szCs w:val="22"/>
              </w:rPr>
              <w:t>given replacement values for variables. Determine whether a number is a solution of a given equation. Translate phrases into expressions and sentences into equations.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lastRenderedPageBreak/>
              <w:t>1.4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>Add real numbers</w:t>
            </w:r>
            <w:r>
              <w:rPr>
                <w:sz w:val="22"/>
                <w:szCs w:val="22"/>
              </w:rPr>
              <w:t>. Find the opposite of a number. Evaluate algebraic expressions using real numbers. Solve applications that involve addition of real numbers.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Subtract</w:t>
            </w:r>
            <w:r w:rsidRPr="002E0482">
              <w:rPr>
                <w:sz w:val="22"/>
                <w:szCs w:val="22"/>
              </w:rPr>
              <w:t xml:space="preserve"> real numbers.</w:t>
            </w:r>
            <w:r>
              <w:rPr>
                <w:sz w:val="22"/>
                <w:szCs w:val="22"/>
              </w:rPr>
              <w:t xml:space="preserve"> </w:t>
            </w:r>
            <w:r w:rsidRPr="002E0482">
              <w:rPr>
                <w:sz w:val="22"/>
                <w:szCs w:val="22"/>
              </w:rPr>
              <w:t xml:space="preserve">Evaluate </w:t>
            </w:r>
            <w:r>
              <w:rPr>
                <w:sz w:val="22"/>
                <w:szCs w:val="22"/>
              </w:rPr>
              <w:t xml:space="preserve">algebraic </w:t>
            </w:r>
            <w:r w:rsidRPr="002E0482">
              <w:rPr>
                <w:sz w:val="22"/>
                <w:szCs w:val="22"/>
              </w:rPr>
              <w:t>expressions</w:t>
            </w:r>
            <w:r>
              <w:rPr>
                <w:sz w:val="22"/>
                <w:szCs w:val="22"/>
              </w:rPr>
              <w:t xml:space="preserve"> using real numbers. Determine whether a number is a solution of a given equation. Solve applications that involve subtraction of real numbers.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Multiply real numbers. Find the reciprocal of a real number. Divide real numbers. Evaluate expressions using real numbers. Determine whether a number is a solution of a given equation. Solve applications that involve multiplication or division of real numbers.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1.7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>Learn to use the commutative, associative, identity, inverse, and distributive properties.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>Simplify expressions</w:t>
            </w:r>
            <w:r>
              <w:rPr>
                <w:sz w:val="22"/>
                <w:szCs w:val="22"/>
              </w:rPr>
              <w:t xml:space="preserve"> containing parentheses</w:t>
            </w:r>
            <w:r w:rsidRPr="002E0482">
              <w:rPr>
                <w:sz w:val="22"/>
                <w:szCs w:val="22"/>
              </w:rPr>
              <w:t xml:space="preserve">; identify terms, like </w:t>
            </w:r>
            <w:r>
              <w:rPr>
                <w:sz w:val="22"/>
                <w:szCs w:val="22"/>
              </w:rPr>
              <w:t xml:space="preserve">and unlike </w:t>
            </w:r>
            <w:r w:rsidRPr="002E0482">
              <w:rPr>
                <w:sz w:val="22"/>
                <w:szCs w:val="22"/>
              </w:rPr>
              <w:t>terms; combine like terms.</w:t>
            </w:r>
            <w:r>
              <w:rPr>
                <w:sz w:val="22"/>
                <w:szCs w:val="22"/>
              </w:rPr>
              <w:t xml:space="preserve"> Write word phrases as algebraic expressions.</w:t>
            </w:r>
          </w:p>
        </w:tc>
      </w:tr>
      <w:tr w:rsidR="004D2F36" w:rsidRPr="002E0482" w:rsidTr="004D2F36">
        <w:tc>
          <w:tcPr>
            <w:tcW w:w="10440" w:type="dxa"/>
            <w:gridSpan w:val="3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D2F36">
              <w:rPr>
                <w:b/>
                <w:szCs w:val="22"/>
              </w:rPr>
              <w:t>Chapter 2</w:t>
            </w:r>
            <w:r>
              <w:rPr>
                <w:b/>
                <w:szCs w:val="22"/>
              </w:rPr>
              <w:t xml:space="preserve"> Equations, Inequalities, and Problem Solving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>Use the addition property of equality</w:t>
            </w:r>
            <w:r>
              <w:rPr>
                <w:sz w:val="22"/>
                <w:szCs w:val="22"/>
              </w:rPr>
              <w:t xml:space="preserve"> to solve linear equations</w:t>
            </w:r>
            <w:r w:rsidRPr="002E048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Simplify an equation and then use the addition property of equality. Write word phrases as algebraic expressions.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 xml:space="preserve">Use the multiplication property of equality to solve </w:t>
            </w:r>
            <w:r>
              <w:rPr>
                <w:sz w:val="22"/>
                <w:szCs w:val="22"/>
              </w:rPr>
              <w:t xml:space="preserve">linear </w:t>
            </w:r>
            <w:r w:rsidRPr="002E0482">
              <w:rPr>
                <w:sz w:val="22"/>
                <w:szCs w:val="22"/>
              </w:rPr>
              <w:t>equations.</w:t>
            </w:r>
            <w:r>
              <w:rPr>
                <w:sz w:val="22"/>
                <w:szCs w:val="22"/>
              </w:rPr>
              <w:t xml:space="preserve"> </w:t>
            </w:r>
            <w:r w:rsidRPr="002E0482">
              <w:rPr>
                <w:sz w:val="22"/>
                <w:szCs w:val="22"/>
              </w:rPr>
              <w:t xml:space="preserve">Use </w:t>
            </w:r>
            <w:r>
              <w:rPr>
                <w:sz w:val="22"/>
                <w:szCs w:val="22"/>
              </w:rPr>
              <w:t xml:space="preserve">both </w:t>
            </w:r>
            <w:r w:rsidRPr="002E0482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addition and multiplication properties</w:t>
            </w:r>
            <w:r w:rsidRPr="002E0482">
              <w:rPr>
                <w:sz w:val="22"/>
                <w:szCs w:val="22"/>
              </w:rPr>
              <w:t xml:space="preserve"> of equality to solve </w:t>
            </w:r>
            <w:r>
              <w:rPr>
                <w:sz w:val="22"/>
                <w:szCs w:val="22"/>
              </w:rPr>
              <w:t xml:space="preserve">linear </w:t>
            </w:r>
            <w:r w:rsidRPr="002E0482">
              <w:rPr>
                <w:sz w:val="22"/>
                <w:szCs w:val="22"/>
              </w:rPr>
              <w:t>equations</w:t>
            </w:r>
            <w:r>
              <w:rPr>
                <w:sz w:val="22"/>
                <w:szCs w:val="22"/>
              </w:rPr>
              <w:t>. Write word phrases as algebraic expressions.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Apply the general strategy</w:t>
            </w:r>
            <w:r w:rsidRPr="002E0482">
              <w:rPr>
                <w:sz w:val="22"/>
                <w:szCs w:val="22"/>
              </w:rPr>
              <w:t xml:space="preserve"> for solving a linear equation</w:t>
            </w:r>
            <w:r>
              <w:rPr>
                <w:sz w:val="22"/>
                <w:szCs w:val="22"/>
              </w:rPr>
              <w:t>.</w:t>
            </w:r>
            <w:r w:rsidRPr="002E0482">
              <w:rPr>
                <w:sz w:val="22"/>
                <w:szCs w:val="22"/>
              </w:rPr>
              <w:t xml:space="preserve"> Solve equations </w:t>
            </w:r>
            <w:r>
              <w:rPr>
                <w:sz w:val="22"/>
                <w:szCs w:val="22"/>
              </w:rPr>
              <w:t>containing</w:t>
            </w:r>
            <w:r w:rsidRPr="002E0482">
              <w:rPr>
                <w:sz w:val="22"/>
                <w:szCs w:val="22"/>
              </w:rPr>
              <w:t xml:space="preserve"> fractions </w:t>
            </w:r>
            <w:r>
              <w:rPr>
                <w:sz w:val="22"/>
                <w:szCs w:val="22"/>
              </w:rPr>
              <w:t xml:space="preserve">or </w:t>
            </w:r>
            <w:r w:rsidRPr="002E0482">
              <w:rPr>
                <w:sz w:val="22"/>
                <w:szCs w:val="22"/>
              </w:rPr>
              <w:t>decimals.</w:t>
            </w:r>
            <w:r>
              <w:rPr>
                <w:sz w:val="22"/>
                <w:szCs w:val="22"/>
              </w:rPr>
              <w:t xml:space="preserve"> Recognize identities and equations with no solution.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</w:t>
            </w:r>
            <w:r w:rsidRPr="002E0482">
              <w:rPr>
                <w:sz w:val="22"/>
                <w:szCs w:val="22"/>
              </w:rPr>
              <w:t xml:space="preserve"> formula</w:t>
            </w:r>
            <w:r>
              <w:rPr>
                <w:sz w:val="22"/>
                <w:szCs w:val="22"/>
              </w:rPr>
              <w:t>s</w:t>
            </w:r>
            <w:r w:rsidRPr="002E0482">
              <w:rPr>
                <w:sz w:val="22"/>
                <w:szCs w:val="22"/>
              </w:rPr>
              <w:t xml:space="preserve"> to solve problem</w:t>
            </w:r>
            <w:r>
              <w:rPr>
                <w:sz w:val="22"/>
                <w:szCs w:val="22"/>
              </w:rPr>
              <w:t>s</w:t>
            </w:r>
            <w:r w:rsidRPr="002E04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2E0482">
              <w:rPr>
                <w:sz w:val="22"/>
                <w:szCs w:val="22"/>
              </w:rPr>
              <w:t xml:space="preserve">Solve a formula </w:t>
            </w:r>
            <w:r>
              <w:rPr>
                <w:sz w:val="22"/>
                <w:szCs w:val="22"/>
              </w:rPr>
              <w:t xml:space="preserve">or equation </w:t>
            </w:r>
            <w:r w:rsidRPr="002E0482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one of its</w:t>
            </w:r>
            <w:r w:rsidRPr="002E0482">
              <w:rPr>
                <w:sz w:val="22"/>
                <w:szCs w:val="22"/>
              </w:rPr>
              <w:t xml:space="preserve"> variable</w:t>
            </w:r>
            <w:r>
              <w:rPr>
                <w:sz w:val="22"/>
                <w:szCs w:val="22"/>
              </w:rPr>
              <w:t>s</w:t>
            </w:r>
            <w:r w:rsidRPr="002E0482">
              <w:rPr>
                <w:sz w:val="22"/>
                <w:szCs w:val="22"/>
              </w:rPr>
              <w:t>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Graph inequalities on a number line. </w:t>
            </w:r>
            <w:r w:rsidRPr="002E0482">
              <w:rPr>
                <w:sz w:val="22"/>
                <w:szCs w:val="22"/>
              </w:rPr>
              <w:t xml:space="preserve">Use the addition and multiplication properties of inequalities to </w:t>
            </w:r>
            <w:r>
              <w:rPr>
                <w:sz w:val="22"/>
                <w:szCs w:val="22"/>
              </w:rPr>
              <w:t xml:space="preserve">solve and </w:t>
            </w:r>
            <w:r w:rsidRPr="002E0482">
              <w:rPr>
                <w:sz w:val="22"/>
                <w:szCs w:val="22"/>
              </w:rPr>
              <w:t xml:space="preserve">graph </w:t>
            </w:r>
            <w:r>
              <w:rPr>
                <w:sz w:val="22"/>
                <w:szCs w:val="22"/>
              </w:rPr>
              <w:t>inequalities</w:t>
            </w:r>
            <w:r w:rsidRPr="002E0482">
              <w:rPr>
                <w:sz w:val="22"/>
                <w:szCs w:val="22"/>
              </w:rPr>
              <w:t>.</w:t>
            </w:r>
          </w:p>
        </w:tc>
      </w:tr>
      <w:tr w:rsidR="004D2F36" w:rsidRPr="002E0482" w:rsidTr="004D2F36">
        <w:tc>
          <w:tcPr>
            <w:tcW w:w="10440" w:type="dxa"/>
            <w:gridSpan w:val="3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D2F36">
              <w:rPr>
                <w:b/>
                <w:szCs w:val="22"/>
              </w:rPr>
              <w:t>Chapter 3</w:t>
            </w:r>
            <w:r>
              <w:rPr>
                <w:b/>
                <w:szCs w:val="22"/>
              </w:rPr>
              <w:t xml:space="preserve"> Exponents and Polynomials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Evaluate exponential expressions. Use the product and power rule for exponents. Use the power rule for products and quotients. Use the quotient rule for exponents, and define a number raised to the 0 power. Decide which rule(s) to use to simplify an expression.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Simplify expressions containing negative exponents. Use the rules and definitions for exponents to simplify exponential expressions. Write </w:t>
            </w:r>
            <w:r w:rsidRPr="002E0482">
              <w:rPr>
                <w:sz w:val="22"/>
                <w:szCs w:val="22"/>
              </w:rPr>
              <w:t>numbers in scientific notation</w:t>
            </w:r>
            <w:r>
              <w:rPr>
                <w:sz w:val="22"/>
                <w:szCs w:val="22"/>
              </w:rPr>
              <w:t>. C</w:t>
            </w:r>
            <w:r w:rsidRPr="002E0482">
              <w:rPr>
                <w:sz w:val="22"/>
                <w:szCs w:val="22"/>
              </w:rPr>
              <w:t xml:space="preserve">onvert numbers in scientific notation to </w:t>
            </w:r>
            <w:r>
              <w:rPr>
                <w:sz w:val="22"/>
                <w:szCs w:val="22"/>
              </w:rPr>
              <w:t>standard form.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E0482">
              <w:rPr>
                <w:b/>
                <w:sz w:val="22"/>
                <w:szCs w:val="22"/>
              </w:rPr>
              <w:t>.3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Define term and coefficient of a term. Define polynomial, monomial, binomial, trinomial, and degree. Evaluate polynomials for given replacement values. Simplify a polynomial by combining like terms. Simplify a polynomial in several variables. Write a polynomial in descending powers of the variable and with no missing powers of the variable.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E0482">
              <w:rPr>
                <w:b/>
                <w:sz w:val="22"/>
                <w:szCs w:val="22"/>
              </w:rPr>
              <w:t>.4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and subtract polynomials. Add or subtract polynomials in one variable. Add or subtract polynomials in several variables.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E0482">
              <w:rPr>
                <w:b/>
                <w:sz w:val="22"/>
                <w:szCs w:val="22"/>
              </w:rPr>
              <w:t>.5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Multiply monomials. Multiply a monomial by a </w:t>
            </w:r>
            <w:r w:rsidRPr="002E0482">
              <w:rPr>
                <w:sz w:val="22"/>
                <w:szCs w:val="22"/>
              </w:rPr>
              <w:t>polynomial</w:t>
            </w:r>
            <w:r>
              <w:rPr>
                <w:sz w:val="22"/>
                <w:szCs w:val="22"/>
              </w:rPr>
              <w:t>.</w:t>
            </w:r>
            <w:r w:rsidRPr="002E0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Multiply two polynomials. Multiply </w:t>
            </w:r>
            <w:r w:rsidRPr="002E0482">
              <w:rPr>
                <w:sz w:val="22"/>
                <w:szCs w:val="22"/>
              </w:rPr>
              <w:t>polynomial</w:t>
            </w:r>
            <w:r>
              <w:rPr>
                <w:sz w:val="22"/>
                <w:szCs w:val="22"/>
              </w:rPr>
              <w:t>s</w:t>
            </w:r>
            <w:r w:rsidRPr="002E0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vertically.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E0482">
              <w:rPr>
                <w:b/>
                <w:sz w:val="22"/>
                <w:szCs w:val="22"/>
              </w:rPr>
              <w:t>.6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Multiply</w:t>
            </w:r>
            <w:r w:rsidRPr="002E0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two</w:t>
            </w:r>
            <w:r w:rsidRPr="002E0482">
              <w:rPr>
                <w:sz w:val="22"/>
                <w:szCs w:val="22"/>
              </w:rPr>
              <w:t xml:space="preserve"> polynomial</w:t>
            </w:r>
            <w:r>
              <w:rPr>
                <w:sz w:val="22"/>
                <w:szCs w:val="22"/>
              </w:rPr>
              <w:t>s</w:t>
            </w:r>
            <w:r w:rsidRPr="002E04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using the FOIL method</w:t>
            </w:r>
            <w:r w:rsidRPr="002E048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Square a binomial. Multiply the sum and difference of two terms. Use special products to multiply binomials.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E0482">
              <w:rPr>
                <w:b/>
                <w:sz w:val="22"/>
                <w:szCs w:val="22"/>
              </w:rPr>
              <w:t>.7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 xml:space="preserve">Divide a polynomial by a </w:t>
            </w:r>
            <w:r>
              <w:rPr>
                <w:sz w:val="22"/>
                <w:szCs w:val="22"/>
              </w:rPr>
              <w:t xml:space="preserve">monomial. Use long division to divide a polynomial by a </w:t>
            </w:r>
            <w:r w:rsidRPr="002E0482">
              <w:rPr>
                <w:sz w:val="22"/>
                <w:szCs w:val="22"/>
              </w:rPr>
              <w:t>polynomial</w:t>
            </w:r>
            <w:r>
              <w:rPr>
                <w:sz w:val="22"/>
                <w:szCs w:val="22"/>
              </w:rPr>
              <w:t xml:space="preserve"> other than a monomial.</w:t>
            </w:r>
          </w:p>
        </w:tc>
      </w:tr>
      <w:tr w:rsidR="004D2F36" w:rsidRPr="002E0482" w:rsidTr="004D2F36">
        <w:tc>
          <w:tcPr>
            <w:tcW w:w="10440" w:type="dxa"/>
            <w:gridSpan w:val="3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Chapter 6 Graphing Equations &amp; Metrics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2E048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Plot ordered pairs of numbers on the rectangular coordinate system. Graph paired data to create a scatter diagram. Find the missing coordinate of an ordered pair solution, given one coordinate of the pair.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 xml:space="preserve">Graph </w:t>
            </w:r>
            <w:r>
              <w:rPr>
                <w:sz w:val="22"/>
                <w:szCs w:val="22"/>
              </w:rPr>
              <w:t xml:space="preserve">a </w:t>
            </w:r>
            <w:r w:rsidRPr="002E0482">
              <w:rPr>
                <w:sz w:val="22"/>
                <w:szCs w:val="22"/>
              </w:rPr>
              <w:t xml:space="preserve">linear equation by </w:t>
            </w:r>
            <w:r>
              <w:rPr>
                <w:sz w:val="22"/>
                <w:szCs w:val="22"/>
              </w:rPr>
              <w:t xml:space="preserve">finding and </w:t>
            </w:r>
            <w:r w:rsidRPr="002E0482">
              <w:rPr>
                <w:sz w:val="22"/>
                <w:szCs w:val="22"/>
              </w:rPr>
              <w:t>plotting ordered pair</w:t>
            </w:r>
            <w:r>
              <w:rPr>
                <w:sz w:val="22"/>
                <w:szCs w:val="22"/>
              </w:rPr>
              <w:t xml:space="preserve"> solutions.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Identify </w:t>
            </w:r>
            <w:r w:rsidRPr="002E0482">
              <w:rPr>
                <w:sz w:val="22"/>
                <w:szCs w:val="22"/>
              </w:rPr>
              <w:t>intercepts</w:t>
            </w:r>
            <w:r>
              <w:rPr>
                <w:sz w:val="22"/>
                <w:szCs w:val="22"/>
              </w:rPr>
              <w:t xml:space="preserve"> of a graph. Graph a linear equation by finding and plotting intercept points. Identify and graph vertical and horizontal lines.</w:t>
            </w:r>
          </w:p>
        </w:tc>
      </w:tr>
      <w:tr w:rsidR="004D2F36" w:rsidRPr="002E0482" w:rsidTr="004D2F36">
        <w:tc>
          <w:tcPr>
            <w:tcW w:w="1170" w:type="dxa"/>
          </w:tcPr>
          <w:p w:rsidR="004D2F36" w:rsidRPr="002E0482" w:rsidRDefault="004D2F36" w:rsidP="00B01DD4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2E0482">
              <w:rPr>
                <w:b/>
                <w:sz w:val="22"/>
                <w:szCs w:val="22"/>
              </w:rPr>
              <w:t>Metrics</w:t>
            </w:r>
          </w:p>
          <w:p w:rsidR="004D2F36" w:rsidRPr="002E0482" w:rsidRDefault="004D2F36" w:rsidP="00B01DD4">
            <w:pPr>
              <w:pStyle w:val="BodyText"/>
              <w:jc w:val="center"/>
              <w:rPr>
                <w:b/>
                <w:i/>
                <w:sz w:val="18"/>
                <w:szCs w:val="18"/>
              </w:rPr>
            </w:pPr>
            <w:r w:rsidRPr="002E0482">
              <w:rPr>
                <w:b/>
                <w:i/>
                <w:sz w:val="18"/>
                <w:szCs w:val="18"/>
              </w:rPr>
              <w:t>(handout)</w:t>
            </w:r>
          </w:p>
        </w:tc>
        <w:tc>
          <w:tcPr>
            <w:tcW w:w="270" w:type="dxa"/>
          </w:tcPr>
          <w:p w:rsidR="004D2F36" w:rsidRPr="002E0482" w:rsidRDefault="004D2F36" w:rsidP="00B01DD4">
            <w:pPr>
              <w:pStyle w:val="BodyText"/>
              <w:jc w:val="both"/>
              <w:rPr>
                <w:sz w:val="22"/>
                <w:szCs w:val="22"/>
              </w:rPr>
            </w:pPr>
          </w:p>
        </w:tc>
        <w:tc>
          <w:tcPr>
            <w:tcW w:w="9000" w:type="dxa"/>
          </w:tcPr>
          <w:p w:rsidR="004D2F36" w:rsidRPr="002E0482" w:rsidRDefault="004D2F36" w:rsidP="00B01DD4">
            <w:pPr>
              <w:pStyle w:val="BodyText"/>
              <w:spacing w:after="120"/>
              <w:rPr>
                <w:sz w:val="22"/>
                <w:szCs w:val="22"/>
              </w:rPr>
            </w:pPr>
            <w:r w:rsidRPr="002E0482">
              <w:rPr>
                <w:sz w:val="22"/>
                <w:szCs w:val="22"/>
              </w:rPr>
              <w:t>Be able to convert units within systems and across different systems.</w:t>
            </w:r>
          </w:p>
        </w:tc>
      </w:tr>
    </w:tbl>
    <w:p w:rsidR="000E5B05" w:rsidRPr="003761EE" w:rsidRDefault="000E5B05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</w:p>
    <w:p w:rsidR="003761EE" w:rsidRPr="003761EE" w:rsidRDefault="003761EE" w:rsidP="003761E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 w:rsidRPr="003761EE">
        <w:t>6. Teaching Procedures:</w:t>
      </w:r>
      <w:r w:rsidRPr="003761EE">
        <w:rPr>
          <w:b w:val="0"/>
        </w:rPr>
        <w:t xml:space="preserve">  Most classes will be a combination of mini-lectures, discussion, in-class activities, </w:t>
      </w:r>
      <w:r w:rsidR="000523E1">
        <w:rPr>
          <w:b w:val="0"/>
        </w:rPr>
        <w:t xml:space="preserve">group work, </w:t>
      </w:r>
      <w:r w:rsidRPr="003761EE">
        <w:rPr>
          <w:b w:val="0"/>
        </w:rPr>
        <w:t xml:space="preserve">and worksheets. </w:t>
      </w:r>
      <w:r w:rsidR="009B74C7">
        <w:rPr>
          <w:b w:val="0"/>
        </w:rPr>
        <w:t>A</w:t>
      </w:r>
      <w:r w:rsidRPr="003761EE">
        <w:rPr>
          <w:b w:val="0"/>
        </w:rPr>
        <w:t xml:space="preserve"> typical class will include interactive mini-lectures, during which stu</w:t>
      </w:r>
      <w:r w:rsidR="009B74C7">
        <w:rPr>
          <w:b w:val="0"/>
        </w:rPr>
        <w:t xml:space="preserve">dents are expected to take </w:t>
      </w:r>
      <w:r w:rsidRPr="003761EE">
        <w:rPr>
          <w:b w:val="0"/>
        </w:rPr>
        <w:t>notes and ask questions</w:t>
      </w:r>
      <w:r w:rsidR="009B74C7">
        <w:rPr>
          <w:b w:val="0"/>
        </w:rPr>
        <w:t>.</w:t>
      </w:r>
      <w:r w:rsidRPr="003761EE">
        <w:rPr>
          <w:b w:val="0"/>
        </w:rPr>
        <w:t xml:space="preserve"> </w:t>
      </w:r>
      <w:r w:rsidR="009B74C7">
        <w:rPr>
          <w:b w:val="0"/>
        </w:rPr>
        <w:t>Periodically, pre-announced</w:t>
      </w:r>
      <w:r w:rsidRPr="003761EE">
        <w:rPr>
          <w:b w:val="0"/>
        </w:rPr>
        <w:t xml:space="preserve"> </w:t>
      </w:r>
      <w:r w:rsidR="009B74C7">
        <w:rPr>
          <w:b w:val="0"/>
        </w:rPr>
        <w:t xml:space="preserve">quizzes and tests will be given in class. </w:t>
      </w:r>
      <w:r w:rsidR="009B74C7" w:rsidRPr="003761EE">
        <w:rPr>
          <w:b w:val="0"/>
        </w:rPr>
        <w:t xml:space="preserve">A major component of this course utilizes </w:t>
      </w:r>
      <w:r w:rsidR="009B74C7">
        <w:rPr>
          <w:b w:val="0"/>
        </w:rPr>
        <w:t>an</w:t>
      </w:r>
      <w:r w:rsidR="009B74C7" w:rsidRPr="003761EE">
        <w:rPr>
          <w:b w:val="0"/>
        </w:rPr>
        <w:t xml:space="preserve"> online resource called </w:t>
      </w:r>
      <w:proofErr w:type="spellStart"/>
      <w:r w:rsidR="009B74C7">
        <w:rPr>
          <w:b w:val="0"/>
        </w:rPr>
        <w:t>MyMathLab</w:t>
      </w:r>
      <w:proofErr w:type="spellEnd"/>
      <w:r w:rsidR="009B74C7">
        <w:rPr>
          <w:b w:val="0"/>
        </w:rPr>
        <w:t xml:space="preserve"> (MML)</w:t>
      </w:r>
      <w:r w:rsidR="009B74C7" w:rsidRPr="003761EE">
        <w:rPr>
          <w:b w:val="0"/>
        </w:rPr>
        <w:t xml:space="preserve">. </w:t>
      </w:r>
      <w:r w:rsidR="009B74C7">
        <w:rPr>
          <w:b w:val="0"/>
        </w:rPr>
        <w:t>It</w:t>
      </w:r>
      <w:r w:rsidR="009B74C7" w:rsidRPr="003761EE">
        <w:rPr>
          <w:b w:val="0"/>
        </w:rPr>
        <w:t xml:space="preserve"> will be used for </w:t>
      </w:r>
      <w:r w:rsidR="009B74C7">
        <w:rPr>
          <w:b w:val="0"/>
        </w:rPr>
        <w:t xml:space="preserve">completing </w:t>
      </w:r>
      <w:r w:rsidR="009B74C7" w:rsidRPr="003761EE">
        <w:rPr>
          <w:b w:val="0"/>
        </w:rPr>
        <w:t>homework</w:t>
      </w:r>
      <w:r w:rsidR="009B74C7">
        <w:rPr>
          <w:b w:val="0"/>
        </w:rPr>
        <w:t xml:space="preserve"> assignments</w:t>
      </w:r>
      <w:r w:rsidR="009B74C7" w:rsidRPr="003761EE">
        <w:rPr>
          <w:b w:val="0"/>
        </w:rPr>
        <w:t xml:space="preserve">, </w:t>
      </w:r>
      <w:r w:rsidR="009B74C7">
        <w:rPr>
          <w:b w:val="0"/>
        </w:rPr>
        <w:t xml:space="preserve">exam </w:t>
      </w:r>
      <w:r w:rsidR="009B74C7" w:rsidRPr="003761EE">
        <w:rPr>
          <w:b w:val="0"/>
        </w:rPr>
        <w:t>reviews, and grading.</w:t>
      </w:r>
    </w:p>
    <w:p w:rsidR="003761EE" w:rsidRPr="003761EE" w:rsidRDefault="003761EE" w:rsidP="003761E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</w:p>
    <w:p w:rsidR="003761EE" w:rsidRDefault="003761EE" w:rsidP="003761E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bCs w:val="0"/>
        </w:rPr>
      </w:pPr>
      <w:r>
        <w:t xml:space="preserve">7. Instructional and </w:t>
      </w:r>
      <w:r w:rsidRPr="003D4580">
        <w:t>General Course Objectives</w:t>
      </w:r>
      <w:r w:rsidR="00E8225C">
        <w:t>/Student Learning Outcomes</w:t>
      </w:r>
      <w:r w:rsidRPr="003D4580">
        <w:rPr>
          <w:bCs w:val="0"/>
        </w:rPr>
        <w:t>:</w:t>
      </w:r>
      <w:r>
        <w:rPr>
          <w:b w:val="0"/>
          <w:bCs w:val="0"/>
        </w:rPr>
        <w:t xml:space="preserve">  To prepare the student with the skills required to enter the next level of mathematical studies at QCC. Upon successful completion of this course, students will be able to:</w:t>
      </w:r>
    </w:p>
    <w:p w:rsidR="004D2F36" w:rsidRPr="004D2F36" w:rsidRDefault="004D2F36" w:rsidP="004D2F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after="0"/>
        <w:ind w:right="-144" w:hanging="720"/>
        <w:rPr>
          <w:sz w:val="24"/>
          <w:szCs w:val="22"/>
        </w:rPr>
      </w:pPr>
      <w:r w:rsidRPr="004D2F36">
        <w:rPr>
          <w:sz w:val="24"/>
          <w:szCs w:val="22"/>
        </w:rPr>
        <w:t>Properly evaluate expressions with real numbers</w:t>
      </w:r>
    </w:p>
    <w:p w:rsidR="004D2F36" w:rsidRPr="004D2F36" w:rsidRDefault="004D2F36" w:rsidP="004D2F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after="0"/>
        <w:ind w:right="-144" w:hanging="720"/>
        <w:rPr>
          <w:sz w:val="24"/>
          <w:szCs w:val="22"/>
        </w:rPr>
      </w:pPr>
      <w:r w:rsidRPr="004D2F36">
        <w:rPr>
          <w:sz w:val="24"/>
          <w:szCs w:val="22"/>
        </w:rPr>
        <w:t>Graph linear equations and inequalities</w:t>
      </w:r>
    </w:p>
    <w:p w:rsidR="004D2F36" w:rsidRPr="004D2F36" w:rsidRDefault="004D2F36" w:rsidP="004D2F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after="0"/>
        <w:ind w:right="-144" w:hanging="720"/>
        <w:rPr>
          <w:sz w:val="24"/>
          <w:szCs w:val="22"/>
        </w:rPr>
      </w:pPr>
      <w:r w:rsidRPr="004D2F36">
        <w:rPr>
          <w:sz w:val="24"/>
          <w:szCs w:val="22"/>
        </w:rPr>
        <w:t>Simplify expressions with exponents and scientific notation</w:t>
      </w:r>
    </w:p>
    <w:p w:rsidR="004D2F36" w:rsidRPr="004D2F36" w:rsidRDefault="004D2F36" w:rsidP="004D2F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after="0"/>
        <w:ind w:right="-144" w:hanging="720"/>
        <w:rPr>
          <w:sz w:val="24"/>
          <w:szCs w:val="22"/>
        </w:rPr>
      </w:pPr>
      <w:r w:rsidRPr="004D2F36">
        <w:rPr>
          <w:sz w:val="24"/>
          <w:szCs w:val="22"/>
        </w:rPr>
        <w:t>Perform arithmetic on polynomial expressions</w:t>
      </w:r>
    </w:p>
    <w:p w:rsidR="004D2F36" w:rsidRPr="004D2F36" w:rsidRDefault="004D2F36" w:rsidP="004D2F36">
      <w:pPr>
        <w:pStyle w:val="BodyText3"/>
        <w:numPr>
          <w:ilvl w:val="0"/>
          <w:numId w:val="1"/>
        </w:numPr>
        <w:tabs>
          <w:tab w:val="clear" w:pos="720"/>
          <w:tab w:val="num" w:pos="360"/>
        </w:tabs>
        <w:spacing w:after="0"/>
        <w:ind w:right="-144" w:hanging="720"/>
        <w:rPr>
          <w:sz w:val="24"/>
          <w:szCs w:val="22"/>
        </w:rPr>
      </w:pPr>
      <w:r w:rsidRPr="004D2F36">
        <w:rPr>
          <w:sz w:val="24"/>
          <w:szCs w:val="22"/>
        </w:rPr>
        <w:t>Convert intra-system values</w:t>
      </w:r>
    </w:p>
    <w:p w:rsidR="00424AEB" w:rsidRPr="00424AEB" w:rsidRDefault="00424AEB" w:rsidP="00424AEB">
      <w:pPr>
        <w:pStyle w:val="BodyText3"/>
        <w:spacing w:after="0"/>
        <w:ind w:left="360" w:right="-144"/>
        <w:rPr>
          <w:sz w:val="24"/>
          <w:szCs w:val="22"/>
        </w:rPr>
      </w:pPr>
    </w:p>
    <w:p w:rsidR="000523E1" w:rsidRPr="00CA5C12" w:rsidRDefault="000523E1" w:rsidP="000523E1">
      <w:pPr>
        <w:pStyle w:val="BodyText"/>
        <w:ind w:left="-540"/>
        <w:rPr>
          <w:b/>
          <w:bCs/>
        </w:rPr>
      </w:pPr>
      <w:r>
        <w:rPr>
          <w:b/>
          <w:bCs/>
        </w:rPr>
        <w:t xml:space="preserve">8. </w:t>
      </w:r>
      <w:r w:rsidRPr="00CA5C12">
        <w:rPr>
          <w:b/>
          <w:bCs/>
        </w:rPr>
        <w:t>Course Grading Policy:</w:t>
      </w:r>
      <w:r w:rsidRPr="00CA5C12">
        <w:rPr>
          <w:bCs/>
        </w:rPr>
        <w:t xml:space="preserve">  </w:t>
      </w:r>
      <w:r w:rsidRPr="005C33C1">
        <w:t xml:space="preserve">Students will be assessed in various ways, including </w:t>
      </w:r>
      <w:r>
        <w:t xml:space="preserve">homework assignments (on MML), </w:t>
      </w:r>
      <w:r w:rsidRPr="005C33C1">
        <w:t>quizzes</w:t>
      </w:r>
      <w:r>
        <w:t>,</w:t>
      </w:r>
      <w:r w:rsidRPr="005C33C1">
        <w:t xml:space="preserve"> exams</w:t>
      </w:r>
      <w:r>
        <w:t>,</w:t>
      </w:r>
      <w:r w:rsidRPr="005C33C1">
        <w:t xml:space="preserve"> and a cumulative final exam. Remember, your written work is a reflection of your effort in this course. Therefore, all work is to be written legibly, with scrat</w:t>
      </w:r>
      <w:r>
        <w:t>ch work done on separate paper.</w:t>
      </w:r>
    </w:p>
    <w:p w:rsidR="000523E1" w:rsidRDefault="000523E1" w:rsidP="000523E1">
      <w:pPr>
        <w:pStyle w:val="BodyText"/>
        <w:jc w:val="both"/>
        <w:rPr>
          <w:rFonts w:ascii="Arial" w:hAnsi="Arial" w:cs="Arial"/>
          <w:b/>
          <w:sz w:val="22"/>
          <w:u w:val="single"/>
        </w:rPr>
      </w:pPr>
    </w:p>
    <w:p w:rsidR="000523E1" w:rsidRDefault="000C72F2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20</w:t>
      </w:r>
      <w:r w:rsidR="006F0B1F">
        <w:rPr>
          <w:b w:val="0"/>
          <w:bCs w:val="0"/>
        </w:rPr>
        <w:t>% Homework</w:t>
      </w:r>
    </w:p>
    <w:p w:rsidR="005B5C1A" w:rsidRDefault="000C72F2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5B5C1A">
        <w:rPr>
          <w:b w:val="0"/>
          <w:bCs w:val="0"/>
        </w:rPr>
        <w:t xml:space="preserve"> 5% Attendance</w:t>
      </w:r>
    </w:p>
    <w:p w:rsidR="006F0B1F" w:rsidRDefault="006F0B1F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10% Quizzes</w:t>
      </w:r>
    </w:p>
    <w:p w:rsidR="006F0B1F" w:rsidRDefault="000C72F2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25</w:t>
      </w:r>
      <w:r w:rsidR="006F0B1F">
        <w:rPr>
          <w:b w:val="0"/>
          <w:bCs w:val="0"/>
        </w:rPr>
        <w:t>% Exams</w:t>
      </w:r>
    </w:p>
    <w:p w:rsidR="006F0B1F" w:rsidRDefault="006F0B1F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  <w:r>
        <w:rPr>
          <w:b w:val="0"/>
          <w:bCs w:val="0"/>
        </w:rPr>
        <w:t>40% Final Exam</w:t>
      </w:r>
      <w:r w:rsidR="000C72F2">
        <w:rPr>
          <w:b w:val="0"/>
          <w:bCs w:val="0"/>
        </w:rPr>
        <w:t xml:space="preserve"> (Cumulative Departmental Final Exam must be passed with at least 73%)</w:t>
      </w:r>
    </w:p>
    <w:p w:rsidR="000523E1" w:rsidRDefault="000523E1" w:rsidP="000523E1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0523E1" w:rsidRDefault="000523E1" w:rsidP="000523E1">
      <w:pPr>
        <w:pStyle w:val="BodyText"/>
        <w:jc w:val="both"/>
        <w:rPr>
          <w:rFonts w:ascii="Arial" w:hAnsi="Arial" w:cs="Arial"/>
          <w:i/>
          <w:sz w:val="20"/>
        </w:rPr>
      </w:pPr>
      <w:r w:rsidRPr="004F6EBB">
        <w:rPr>
          <w:rFonts w:ascii="Arial" w:hAnsi="Arial" w:cs="Arial"/>
          <w:i/>
          <w:sz w:val="20"/>
        </w:rPr>
        <w:t xml:space="preserve">***Instructors:   The above is a </w:t>
      </w:r>
      <w:r w:rsidRPr="004F6EBB">
        <w:rPr>
          <w:rFonts w:ascii="Arial" w:hAnsi="Arial" w:cs="Arial"/>
          <w:i/>
          <w:sz w:val="20"/>
          <w:u w:val="single"/>
        </w:rPr>
        <w:t>sample</w:t>
      </w:r>
      <w:r w:rsidRPr="004F6EBB">
        <w:rPr>
          <w:rFonts w:ascii="Arial" w:hAnsi="Arial" w:cs="Arial"/>
          <w:i/>
          <w:sz w:val="20"/>
        </w:rPr>
        <w:t xml:space="preserve"> grading policy.  Insert your own grading policy.</w:t>
      </w:r>
    </w:p>
    <w:p w:rsidR="000523E1" w:rsidRPr="004F6EBB" w:rsidRDefault="000523E1" w:rsidP="000523E1">
      <w:pPr>
        <w:pStyle w:val="BodyText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It is strongly suggested that you heavily weigh the Final Exam, as this indicates the true level of understanding a student has on the objectives of the course, and will have more impact on a student’s final course grade. ****</w:t>
      </w:r>
    </w:p>
    <w:p w:rsidR="003761EE" w:rsidRDefault="003761EE" w:rsidP="003761E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hanging="540"/>
        <w:rPr>
          <w:b w:val="0"/>
          <w:bCs w:val="0"/>
        </w:rPr>
      </w:pPr>
    </w:p>
    <w:p w:rsidR="000C72F2" w:rsidRDefault="000C72F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>
        <w:t>9</w:t>
      </w:r>
      <w:r w:rsidRPr="000C72F2">
        <w:t xml:space="preserve">. </w:t>
      </w:r>
      <w:r>
        <w:t>Student Performance Criteria</w:t>
      </w:r>
      <w:r w:rsidRPr="000C72F2">
        <w:t>:</w:t>
      </w:r>
      <w:r w:rsidRPr="000C72F2">
        <w:rPr>
          <w:b w:val="0"/>
        </w:rPr>
        <w:t xml:space="preserve">  </w:t>
      </w:r>
      <w:r>
        <w:rPr>
          <w:b w:val="0"/>
        </w:rPr>
        <w:t xml:space="preserve">Late work may be accepted, but at a reduced rate, at the discretion of the instructor. Student grades will be kept and updated on </w:t>
      </w:r>
      <w:proofErr w:type="spellStart"/>
      <w:r>
        <w:rPr>
          <w:b w:val="0"/>
        </w:rPr>
        <w:t>MyMathLab</w:t>
      </w:r>
      <w:proofErr w:type="spellEnd"/>
      <w:r>
        <w:rPr>
          <w:b w:val="0"/>
        </w:rPr>
        <w:t>. The following perce</w:t>
      </w:r>
      <w:r w:rsidR="0073165E">
        <w:rPr>
          <w:b w:val="0"/>
        </w:rPr>
        <w:t>ntage breakdown</w:t>
      </w:r>
      <w:r>
        <w:rPr>
          <w:b w:val="0"/>
        </w:rPr>
        <w:t xml:space="preserve"> will be used to determine each student</w:t>
      </w:r>
      <w:r w:rsidR="00861CA8">
        <w:rPr>
          <w:b w:val="0"/>
        </w:rPr>
        <w:t>’</w:t>
      </w:r>
      <w:r>
        <w:rPr>
          <w:b w:val="0"/>
        </w:rPr>
        <w:t>s overall course grade:</w:t>
      </w:r>
    </w:p>
    <w:p w:rsidR="000C72F2" w:rsidRDefault="000C72F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bCs w:val="0"/>
        </w:rPr>
      </w:pPr>
    </w:p>
    <w:p w:rsidR="00E80B9E" w:rsidRDefault="00E80B9E" w:rsidP="00E80B9E">
      <w:pPr>
        <w:pStyle w:val="BodyText"/>
        <w:ind w:firstLine="720"/>
        <w:jc w:val="both"/>
        <w:rPr>
          <w:sz w:val="22"/>
          <w:szCs w:val="22"/>
        </w:rPr>
      </w:pPr>
      <w:r w:rsidRPr="00D549E3">
        <w:rPr>
          <w:sz w:val="22"/>
          <w:szCs w:val="22"/>
        </w:rPr>
        <w:t>A</w:t>
      </w:r>
      <w:r w:rsidRPr="00D549E3">
        <w:rPr>
          <w:sz w:val="22"/>
          <w:szCs w:val="22"/>
        </w:rPr>
        <w:tab/>
        <w:t>9</w:t>
      </w:r>
      <w:r>
        <w:rPr>
          <w:sz w:val="22"/>
          <w:szCs w:val="22"/>
        </w:rPr>
        <w:t>5</w:t>
      </w:r>
      <w:r w:rsidRPr="00D549E3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549E3">
        <w:rPr>
          <w:sz w:val="22"/>
          <w:szCs w:val="22"/>
        </w:rPr>
        <w:t xml:space="preserve"> 100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B–</w:t>
      </w:r>
      <w:r>
        <w:rPr>
          <w:sz w:val="22"/>
          <w:szCs w:val="22"/>
        </w:rPr>
        <w:tab/>
        <w:t>80 – 82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D+</w:t>
      </w:r>
      <w:r>
        <w:rPr>
          <w:sz w:val="22"/>
          <w:szCs w:val="22"/>
        </w:rPr>
        <w:tab/>
        <w:t>67 – 69</w:t>
      </w:r>
    </w:p>
    <w:p w:rsidR="00E80B9E" w:rsidRDefault="00E80B9E" w:rsidP="00E80B9E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A–</w:t>
      </w:r>
      <w:r>
        <w:rPr>
          <w:sz w:val="22"/>
          <w:szCs w:val="22"/>
        </w:rPr>
        <w:tab/>
        <w:t>90 – 94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C+</w:t>
      </w:r>
      <w:r>
        <w:rPr>
          <w:sz w:val="22"/>
          <w:szCs w:val="22"/>
        </w:rPr>
        <w:tab/>
        <w:t>77 – 79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 </w:t>
      </w:r>
      <w:r>
        <w:rPr>
          <w:sz w:val="22"/>
          <w:szCs w:val="22"/>
        </w:rPr>
        <w:tab/>
        <w:t>63 – 66</w:t>
      </w:r>
    </w:p>
    <w:p w:rsidR="00E80B9E" w:rsidRDefault="00E80B9E" w:rsidP="00E80B9E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B+</w:t>
      </w:r>
      <w:r>
        <w:rPr>
          <w:sz w:val="22"/>
          <w:szCs w:val="22"/>
        </w:rPr>
        <w:tab/>
        <w:t>87 – 89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</w:t>
      </w:r>
      <w:r>
        <w:rPr>
          <w:sz w:val="22"/>
          <w:szCs w:val="22"/>
        </w:rPr>
        <w:tab/>
        <w:t>73 – 76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D–</w:t>
      </w:r>
      <w:r>
        <w:rPr>
          <w:sz w:val="22"/>
          <w:szCs w:val="22"/>
        </w:rPr>
        <w:tab/>
        <w:t>60 – 62</w:t>
      </w:r>
    </w:p>
    <w:p w:rsidR="00E80B9E" w:rsidRPr="00D549E3" w:rsidRDefault="00E80B9E" w:rsidP="00E80B9E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B</w:t>
      </w:r>
      <w:r>
        <w:rPr>
          <w:sz w:val="22"/>
          <w:szCs w:val="22"/>
        </w:rPr>
        <w:tab/>
        <w:t>83 – 86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C–</w:t>
      </w:r>
      <w:r>
        <w:rPr>
          <w:sz w:val="22"/>
          <w:szCs w:val="22"/>
        </w:rPr>
        <w:tab/>
        <w:t>70 – 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</w:t>
      </w:r>
      <w:r>
        <w:rPr>
          <w:sz w:val="22"/>
          <w:szCs w:val="22"/>
        </w:rPr>
        <w:tab/>
        <w:t>59 – 0</w:t>
      </w:r>
    </w:p>
    <w:p w:rsidR="000C72F2" w:rsidRDefault="000C72F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bCs w:val="0"/>
        </w:rPr>
      </w:pPr>
    </w:p>
    <w:p w:rsidR="007C3982" w:rsidRDefault="007C398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</w:rPr>
      </w:pPr>
      <w:r>
        <w:t>10</w:t>
      </w:r>
      <w:r w:rsidRPr="000C72F2">
        <w:t xml:space="preserve">. </w:t>
      </w:r>
      <w:r>
        <w:t>(Tentative) Semester Assignment Schedule</w:t>
      </w:r>
      <w:r w:rsidRPr="000C72F2">
        <w:t>:</w:t>
      </w:r>
      <w:r w:rsidRPr="000C72F2">
        <w:rPr>
          <w:b w:val="0"/>
        </w:rPr>
        <w:t xml:space="preserve">  </w:t>
      </w:r>
      <w:r>
        <w:rPr>
          <w:b w:val="0"/>
        </w:rPr>
        <w:t>The following assignment schedule will be used this semester, and may change due to snow days, emergencies, etc. If changes are made to this schedule, students will be notified in a timely manner by the instructor.</w:t>
      </w:r>
    </w:p>
    <w:p w:rsidR="007C3982" w:rsidRDefault="007C398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bCs w:val="0"/>
        </w:rPr>
      </w:pP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831"/>
        <w:gridCol w:w="4050"/>
        <w:gridCol w:w="1710"/>
      </w:tblGrid>
      <w:tr w:rsidR="007C3982" w:rsidRPr="00823AB3" w:rsidTr="00821AAB">
        <w:trPr>
          <w:jc w:val="center"/>
        </w:trPr>
        <w:tc>
          <w:tcPr>
            <w:tcW w:w="929" w:type="dxa"/>
          </w:tcPr>
          <w:p w:rsidR="007C3982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831" w:type="dxa"/>
          </w:tcPr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  <w:p w:rsidR="007C3982" w:rsidRPr="00823AB3" w:rsidRDefault="007C3982" w:rsidP="007C3982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Week beginning</w:t>
            </w:r>
          </w:p>
        </w:tc>
        <w:tc>
          <w:tcPr>
            <w:tcW w:w="4050" w:type="dxa"/>
          </w:tcPr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23AB3">
              <w:rPr>
                <w:b/>
                <w:sz w:val="22"/>
                <w:szCs w:val="22"/>
              </w:rPr>
              <w:t>Sections of Reading/</w:t>
            </w:r>
          </w:p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23AB3">
              <w:rPr>
                <w:b/>
                <w:sz w:val="22"/>
                <w:szCs w:val="22"/>
              </w:rPr>
              <w:t>Homework Assignments</w:t>
            </w:r>
          </w:p>
        </w:tc>
        <w:tc>
          <w:tcPr>
            <w:tcW w:w="1710" w:type="dxa"/>
          </w:tcPr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23AB3">
              <w:rPr>
                <w:b/>
                <w:sz w:val="22"/>
                <w:szCs w:val="22"/>
              </w:rPr>
              <w:t>Quizzes/</w:t>
            </w:r>
          </w:p>
          <w:p w:rsidR="007C3982" w:rsidRPr="00823AB3" w:rsidRDefault="007C3982" w:rsidP="00821AAB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823AB3">
              <w:rPr>
                <w:b/>
                <w:sz w:val="22"/>
                <w:szCs w:val="22"/>
              </w:rPr>
              <w:t>Exams</w:t>
            </w:r>
          </w:p>
        </w:tc>
      </w:tr>
      <w:tr w:rsidR="007C3982" w:rsidRPr="00823AB3" w:rsidTr="00821AAB">
        <w:trPr>
          <w:jc w:val="center"/>
        </w:trPr>
        <w:tc>
          <w:tcPr>
            <w:tcW w:w="929" w:type="dxa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3982" w:rsidRPr="00823AB3" w:rsidRDefault="007D6D5E" w:rsidP="002829AD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Introduction,</w:t>
            </w:r>
            <w:r w:rsidR="00F54238">
              <w:rPr>
                <w:b/>
                <w:sz w:val="22"/>
                <w:szCs w:val="22"/>
              </w:rPr>
              <w:t xml:space="preserve"> Chapter </w:t>
            </w:r>
            <w:r w:rsidR="007910A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7C3982" w:rsidRPr="00823AB3" w:rsidTr="00821AAB">
        <w:trPr>
          <w:jc w:val="center"/>
        </w:trPr>
        <w:tc>
          <w:tcPr>
            <w:tcW w:w="929" w:type="dxa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12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3982" w:rsidRPr="00823AB3" w:rsidRDefault="00F54238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 1</w:t>
            </w:r>
          </w:p>
        </w:tc>
      </w:tr>
      <w:tr w:rsidR="007C3982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19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3982" w:rsidRPr="00823AB3" w:rsidRDefault="00F54238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1</w:t>
            </w:r>
            <w:r w:rsidR="002829AD"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1</w:t>
            </w:r>
          </w:p>
        </w:tc>
      </w:tr>
      <w:tr w:rsidR="007C3982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 26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3982" w:rsidRPr="00823AB3" w:rsidRDefault="00F54238" w:rsidP="007910AA">
            <w:pPr>
              <w:pStyle w:val="BodyText"/>
              <w:spacing w:after="12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7C3982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7C3982" w:rsidRPr="00823AB3" w:rsidRDefault="007C3982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7C3982" w:rsidRPr="00823AB3" w:rsidRDefault="007D6D5E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3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C3982" w:rsidRPr="00F558BD" w:rsidRDefault="002829AD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C3982" w:rsidRPr="00823AB3" w:rsidRDefault="00F54238" w:rsidP="00821AAB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Quiz***</w:t>
            </w: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10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F558BD" w:rsidRDefault="002829AD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2</w:t>
            </w:r>
            <w:r w:rsidR="00F54238">
              <w:rPr>
                <w:b/>
                <w:sz w:val="22"/>
                <w:szCs w:val="22"/>
              </w:rPr>
              <w:t>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2829AD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Quiz*</w:t>
            </w:r>
            <w:r w:rsidR="00F54238">
              <w:rPr>
                <w:b/>
                <w:sz w:val="22"/>
                <w:szCs w:val="22"/>
              </w:rPr>
              <w:t>**</w:t>
            </w: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17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F54238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2829AD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Exam**</w:t>
            </w: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24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F558BD" w:rsidRDefault="00F54238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 31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2829AD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 7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2829AD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 14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F558BD" w:rsidRDefault="00F54238" w:rsidP="007910AA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Chapter </w:t>
            </w:r>
            <w:r w:rsidR="007910AA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 xml:space="preserve"> (continued)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7C3982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 21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7910AA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Metrics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821AAB">
        <w:trPr>
          <w:jc w:val="center"/>
        </w:trPr>
        <w:tc>
          <w:tcPr>
            <w:tcW w:w="929" w:type="dxa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 28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2829AD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Review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7D6D5E">
        <w:trPr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 5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Review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F54238" w:rsidRPr="00823AB3" w:rsidTr="00215A8C">
        <w:trPr>
          <w:jc w:val="center"/>
        </w:trPr>
        <w:tc>
          <w:tcPr>
            <w:tcW w:w="929" w:type="dxa"/>
          </w:tcPr>
          <w:p w:rsidR="00F54238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7591" w:type="dxa"/>
            <w:gridSpan w:val="3"/>
          </w:tcPr>
          <w:p w:rsidR="00F54238" w:rsidRPr="00823AB3" w:rsidRDefault="00F54238" w:rsidP="00F54238">
            <w:pPr>
              <w:pStyle w:val="BodyText"/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Cumulative </w:t>
            </w:r>
            <w:r w:rsidRPr="00823AB3">
              <w:rPr>
                <w:b/>
                <w:sz w:val="22"/>
                <w:szCs w:val="22"/>
              </w:rPr>
              <w:t>Final Exam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(***Insert the Day, Date, and Time of the final exam, see the registrar’s office final week schedule***)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7C3982" w:rsidRPr="000C72F2" w:rsidRDefault="007C3982" w:rsidP="000C72F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bCs w:val="0"/>
        </w:rPr>
      </w:pPr>
    </w:p>
    <w:p w:rsidR="005C33C1" w:rsidRPr="00CA5C12" w:rsidRDefault="005C33C1" w:rsidP="005C33C1">
      <w:pPr>
        <w:pStyle w:val="BodyText"/>
        <w:jc w:val="both"/>
      </w:pPr>
    </w:p>
    <w:p w:rsidR="005C33C1" w:rsidRPr="005C33C1" w:rsidRDefault="00CA5C12" w:rsidP="00861CA8">
      <w:pPr>
        <w:pStyle w:val="BodyText"/>
        <w:ind w:left="-540"/>
        <w:rPr>
          <w:bCs/>
        </w:rPr>
      </w:pPr>
      <w:r w:rsidRPr="00CA5C12">
        <w:rPr>
          <w:b/>
        </w:rPr>
        <w:t xml:space="preserve">11. </w:t>
      </w:r>
      <w:r w:rsidR="005C33C1" w:rsidRPr="00CA5C12">
        <w:rPr>
          <w:b/>
        </w:rPr>
        <w:t>Attendance</w:t>
      </w:r>
      <w:r w:rsidRPr="00CA5C12">
        <w:rPr>
          <w:b/>
        </w:rPr>
        <w:t xml:space="preserve"> Policy</w:t>
      </w:r>
      <w:r w:rsidR="005C33C1" w:rsidRPr="00CA5C12">
        <w:rPr>
          <w:b/>
        </w:rPr>
        <w:t xml:space="preserve">: </w:t>
      </w:r>
      <w:r w:rsidR="005C33C1" w:rsidRPr="00CA5C12">
        <w:rPr>
          <w:bCs/>
        </w:rPr>
        <w:t xml:space="preserve">Most students find it difficult to learn Mathematics on their own and, since this is a </w:t>
      </w:r>
      <w:r w:rsidR="005C33C1" w:rsidRPr="005C33C1">
        <w:rPr>
          <w:bCs/>
        </w:rPr>
        <w:t>rigorous course, it is expected that you will attend all classes for the full period in order t</w:t>
      </w:r>
      <w:r w:rsidR="005C33C1">
        <w:rPr>
          <w:bCs/>
        </w:rPr>
        <w:t>o be successful in this course.</w:t>
      </w:r>
    </w:p>
    <w:p w:rsidR="005C33C1" w:rsidRPr="005C33C1" w:rsidRDefault="00861CA8" w:rsidP="0008479F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 xml:space="preserve">If you miss a class: </w:t>
      </w:r>
      <w:r w:rsidR="005C33C1" w:rsidRPr="005C33C1">
        <w:t>you will be responsible for making up that day’s work and getting notes from another student or feel f</w:t>
      </w:r>
      <w:r w:rsidR="005C33C1">
        <w:t>ree to contact your instructor.</w:t>
      </w:r>
    </w:p>
    <w:p w:rsidR="005C33C1" w:rsidRPr="005C33C1" w:rsidRDefault="00861CA8" w:rsidP="0008479F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If you miss an exam</w:t>
      </w:r>
      <w:r w:rsidR="005C33C1" w:rsidRPr="005C33C1">
        <w:t>:  ****</w:t>
      </w:r>
    </w:p>
    <w:p w:rsidR="005C33C1" w:rsidRPr="005C33C1" w:rsidRDefault="00861CA8" w:rsidP="0008479F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>
        <w:t>If you miss a quiz</w:t>
      </w:r>
      <w:r w:rsidR="005C33C1" w:rsidRPr="005C33C1">
        <w:t>:  ****</w:t>
      </w:r>
    </w:p>
    <w:p w:rsidR="005C33C1" w:rsidRDefault="005C33C1" w:rsidP="0008479F">
      <w:pPr>
        <w:pStyle w:val="BodyText"/>
        <w:numPr>
          <w:ilvl w:val="0"/>
          <w:numId w:val="9"/>
        </w:numPr>
        <w:tabs>
          <w:tab w:val="clear" w:pos="720"/>
          <w:tab w:val="num" w:pos="360"/>
        </w:tabs>
        <w:ind w:left="360"/>
      </w:pPr>
      <w:r w:rsidRPr="005C33C1">
        <w:t>Attendance policy:  ****</w:t>
      </w:r>
    </w:p>
    <w:p w:rsidR="00861CA8" w:rsidRDefault="00861CA8" w:rsidP="00861CA8">
      <w:pPr>
        <w:pStyle w:val="BodyText"/>
      </w:pPr>
    </w:p>
    <w:p w:rsidR="00861CA8" w:rsidRPr="0008479F" w:rsidRDefault="00861CA8" w:rsidP="0008479F">
      <w:pPr>
        <w:ind w:left="-540"/>
      </w:pPr>
      <w:r w:rsidRPr="0008479F">
        <w:rPr>
          <w:b/>
        </w:rPr>
        <w:t>QCC Math Center:</w:t>
      </w:r>
      <w:r w:rsidR="0008479F">
        <w:rPr>
          <w:b/>
        </w:rPr>
        <w:t xml:space="preserve"> </w:t>
      </w:r>
      <w:r w:rsidRPr="00791DFA">
        <w:t xml:space="preserve">The Math Center provides free, drop-in tutorial assistance for students in any QCC mathematics course. Located on the second floor of The Learning Center, the Math Center is a welcoming place where students have the opportunity to work intensively to improve their mathematical skills or simply drop by to ask a few questions. The Center’s hours for this semester are concurrent with The Learning Center’s hours; call </w:t>
      </w:r>
      <w:r w:rsidR="0008479F">
        <w:t>508-</w:t>
      </w:r>
      <w:r w:rsidRPr="00791DFA">
        <w:t xml:space="preserve">854-7487 for more information. In addition to providing tutoring, the Center houses student math resources such as the students’ and instructor’s solutions manuals to your text, computers for </w:t>
      </w:r>
      <w:proofErr w:type="spellStart"/>
      <w:r w:rsidRPr="00791DFA">
        <w:t>MyMathLab</w:t>
      </w:r>
      <w:proofErr w:type="spellEnd"/>
      <w:r w:rsidRPr="00791DFA">
        <w:t xml:space="preserve"> access and use, and additional textbooks. </w:t>
      </w:r>
      <w:r w:rsidRPr="00791DFA">
        <w:lastRenderedPageBreak/>
        <w:t>There are several math tutorial software titles on the Center’s computers that are very useful if you need to review a topic or need alternative explanations for material presented in class.</w:t>
      </w:r>
      <w:r w:rsidR="0008479F">
        <w:t xml:space="preserve"> </w:t>
      </w:r>
      <w:r w:rsidRPr="00CA5C12">
        <w:rPr>
          <w:szCs w:val="22"/>
        </w:rPr>
        <w:t>Check the QCC Math Center website,</w:t>
      </w:r>
      <w:r w:rsidR="0008479F">
        <w:rPr>
          <w:szCs w:val="22"/>
        </w:rPr>
        <w:t xml:space="preserve"> </w:t>
      </w:r>
      <w:hyperlink r:id="rId10" w:history="1">
        <w:r w:rsidR="0008479F" w:rsidRPr="0008479F">
          <w:rPr>
            <w:rStyle w:val="Hyperlink"/>
            <w:szCs w:val="22"/>
          </w:rPr>
          <w:t>http://www.qcc.edu/services/tutoring-services/math-center</w:t>
        </w:r>
      </w:hyperlink>
      <w:r w:rsidRPr="00CA5C12">
        <w:rPr>
          <w:szCs w:val="22"/>
        </w:rPr>
        <w:t>.</w:t>
      </w:r>
    </w:p>
    <w:p w:rsidR="001B7688" w:rsidRDefault="001B768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A8730C" w:rsidRPr="006C34F8" w:rsidRDefault="00CA015E" w:rsidP="00CA015E">
      <w:pPr>
        <w:pStyle w:val="BodyText"/>
        <w:ind w:left="-540"/>
        <w:jc w:val="both"/>
        <w:rPr>
          <w:b/>
          <w:szCs w:val="22"/>
        </w:rPr>
      </w:pPr>
      <w:r>
        <w:rPr>
          <w:b/>
          <w:szCs w:val="22"/>
        </w:rPr>
        <w:t>Institutional Disabilities Statement</w:t>
      </w:r>
      <w:r w:rsidR="00A8730C" w:rsidRPr="006C34F8">
        <w:rPr>
          <w:b/>
          <w:szCs w:val="22"/>
        </w:rPr>
        <w:t>:</w:t>
      </w:r>
    </w:p>
    <w:p w:rsidR="00CA015E" w:rsidRPr="00C70AAE" w:rsidRDefault="00CA015E" w:rsidP="00CA015E">
      <w:pPr>
        <w:ind w:left="-540"/>
        <w:rPr>
          <w:color w:val="000000"/>
        </w:rPr>
      </w:pPr>
      <w:r w:rsidRPr="00C70AAE">
        <w:rPr>
          <w:color w:val="000000"/>
        </w:rPr>
        <w:t>If you have a disability which may require an accommodation, please not</w:t>
      </w:r>
      <w:r>
        <w:rPr>
          <w:color w:val="000000"/>
        </w:rPr>
        <w:t xml:space="preserve">ify me as soon as possible. You </w:t>
      </w:r>
      <w:r w:rsidRPr="00C70AAE">
        <w:rPr>
          <w:color w:val="000000"/>
        </w:rPr>
        <w:t>are responsible for forwarding your Accommodation Letter to me and discussing</w:t>
      </w:r>
      <w:r>
        <w:rPr>
          <w:color w:val="000000"/>
        </w:rPr>
        <w:t xml:space="preserve"> arrangements for this course. </w:t>
      </w:r>
      <w:r w:rsidRPr="00C70AAE">
        <w:rPr>
          <w:color w:val="000000"/>
        </w:rPr>
        <w:t>Your accommodations for this course begin upon my receipt of your Accommodation Letter</w:t>
      </w:r>
      <w:r w:rsidRPr="00C70AAE">
        <w:rPr>
          <w:color w:val="1F497D"/>
        </w:rPr>
        <w:t>;</w:t>
      </w:r>
      <w:r w:rsidRPr="00C70AAE">
        <w:rPr>
          <w:color w:val="000000"/>
        </w:rPr>
        <w:t xml:space="preserve"> accommodations are not retroactive. You may request accommodations at any time during the semester, but instructors must be provided with reasonable notice prior to exams or deadlines.</w:t>
      </w:r>
    </w:p>
    <w:p w:rsidR="00CA015E" w:rsidRPr="00C70AAE" w:rsidRDefault="00CA015E" w:rsidP="00CA015E">
      <w:pPr>
        <w:ind w:left="-540"/>
        <w:rPr>
          <w:color w:val="000000"/>
        </w:rPr>
      </w:pPr>
      <w:r w:rsidRPr="00C70AAE">
        <w:rPr>
          <w:color w:val="000000"/>
        </w:rPr>
        <w:t>Disability Services works to promote access to ensure an accessible college experience for students.  If you have further questions, contact Disability Services. All discussions are confidential.</w:t>
      </w:r>
    </w:p>
    <w:p w:rsidR="00CA015E" w:rsidRPr="00C70AAE" w:rsidRDefault="00CA015E" w:rsidP="00CA015E">
      <w:pPr>
        <w:ind w:left="720"/>
        <w:rPr>
          <w:color w:val="000000"/>
          <w:u w:val="single"/>
        </w:rPr>
      </w:pPr>
      <w:r w:rsidRPr="00C70AAE">
        <w:rPr>
          <w:color w:val="000000"/>
          <w:u w:val="single"/>
        </w:rPr>
        <w:t>Contact Information for Disability Services &amp; Assistive Technology:</w:t>
      </w:r>
    </w:p>
    <w:p w:rsidR="00CA015E" w:rsidRPr="00C70AAE" w:rsidRDefault="00CA015E" w:rsidP="00CA015E">
      <w:pPr>
        <w:ind w:left="720"/>
        <w:rPr>
          <w:color w:val="000000"/>
        </w:rPr>
      </w:pPr>
      <w:r w:rsidRPr="00C70AAE">
        <w:rPr>
          <w:color w:val="000000"/>
        </w:rPr>
        <w:t>Call:</w:t>
      </w:r>
      <w:r w:rsidRPr="00C70AAE">
        <w:rPr>
          <w:color w:val="000000"/>
        </w:rPr>
        <w:tab/>
        <w:t>508-854-4471</w:t>
      </w:r>
    </w:p>
    <w:p w:rsidR="00CA015E" w:rsidRPr="00C70AAE" w:rsidRDefault="00CA015E" w:rsidP="00CA015E">
      <w:pPr>
        <w:ind w:left="720"/>
        <w:rPr>
          <w:color w:val="000000"/>
        </w:rPr>
      </w:pPr>
      <w:r w:rsidRPr="00C70AAE">
        <w:rPr>
          <w:color w:val="000000"/>
        </w:rPr>
        <w:t>Sorenson Video Phone: 508-502-7647</w:t>
      </w:r>
    </w:p>
    <w:p w:rsidR="002829AD" w:rsidRPr="00E5426D" w:rsidRDefault="00CA015E" w:rsidP="00E5426D">
      <w:pPr>
        <w:ind w:left="720"/>
        <w:rPr>
          <w:color w:val="000000"/>
        </w:rPr>
      </w:pPr>
      <w:r w:rsidRPr="00C70AAE">
        <w:rPr>
          <w:color w:val="000000"/>
        </w:rPr>
        <w:t>Email:</w:t>
      </w:r>
      <w:r w:rsidRPr="00C70AAE">
        <w:rPr>
          <w:color w:val="000000"/>
        </w:rPr>
        <w:tab/>
        <w:t>disabilityservices@qcc.mass.edu</w:t>
      </w:r>
    </w:p>
    <w:p w:rsidR="006C34F8" w:rsidRDefault="006C34F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6C34F8" w:rsidRPr="006C34F8" w:rsidRDefault="006C34F8" w:rsidP="006C34F8">
      <w:pPr>
        <w:pStyle w:val="BodyText"/>
        <w:ind w:left="-540"/>
        <w:jc w:val="both"/>
        <w:rPr>
          <w:b/>
          <w:szCs w:val="22"/>
        </w:rPr>
      </w:pPr>
      <w:r>
        <w:rPr>
          <w:b/>
          <w:szCs w:val="22"/>
        </w:rPr>
        <w:t>Academic Dishonesty Policy</w:t>
      </w:r>
      <w:r w:rsidRPr="006C34F8">
        <w:rPr>
          <w:b/>
          <w:szCs w:val="22"/>
        </w:rPr>
        <w:t>:</w:t>
      </w:r>
    </w:p>
    <w:p w:rsidR="001B7688" w:rsidRPr="001A4BB7" w:rsidRDefault="006C34F8" w:rsidP="001A4BB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40"/>
        <w:rPr>
          <w:b w:val="0"/>
          <w:szCs w:val="22"/>
        </w:rPr>
      </w:pPr>
      <w:r>
        <w:rPr>
          <w:b w:val="0"/>
          <w:szCs w:val="22"/>
        </w:rPr>
        <w:t xml:space="preserve">According to the QCC Student Handbook, acts of academic dishonesty include, but are not limited to, use of unauthorized assistance in taking quizzes, tests or exams; dependence upon the aid of sources beyond </w:t>
      </w:r>
      <w:r w:rsidR="00CE5879">
        <w:rPr>
          <w:b w:val="0"/>
          <w:szCs w:val="22"/>
        </w:rPr>
        <w:t xml:space="preserve">those authorized by the instructor in writing papers, preparing reports, solving problems, or carrying out other assignments; the acquisition, without permission, of tests or other academic material belonging to a member of the College faculty or staff; copying or purchasing other’s work or arranging for others to do work under a false name. Since cheating </w:t>
      </w:r>
      <w:proofErr w:type="gramStart"/>
      <w:r w:rsidR="00CE5879">
        <w:rPr>
          <w:b w:val="0"/>
          <w:szCs w:val="22"/>
        </w:rPr>
        <w:t>sabotages</w:t>
      </w:r>
      <w:proofErr w:type="gramEnd"/>
      <w:r w:rsidR="00CE5879">
        <w:rPr>
          <w:b w:val="0"/>
          <w:szCs w:val="22"/>
        </w:rPr>
        <w:t xml:space="preserve"> a student’s learning experience, consequences range from no credit for the assignment to failure for the course and possible expulsion from the College.</w:t>
      </w:r>
      <w:r w:rsidR="001A4BB7">
        <w:rPr>
          <w:b w:val="0"/>
          <w:szCs w:val="22"/>
        </w:rPr>
        <w:t xml:space="preserve"> </w:t>
      </w:r>
      <w:r w:rsidR="00AD5C56">
        <w:rPr>
          <w:b w:val="0"/>
          <w:bCs w:val="0"/>
        </w:rPr>
        <w:br w:type="page"/>
      </w:r>
    </w:p>
    <w:p w:rsidR="006C34F8" w:rsidRDefault="006C34F8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bCs w:val="0"/>
        </w:rPr>
      </w:pPr>
    </w:p>
    <w:p w:rsidR="001B7688" w:rsidRDefault="001B7688">
      <w:pPr>
        <w:pStyle w:val="Title"/>
        <w:rPr>
          <w:sz w:val="32"/>
        </w:rPr>
      </w:pPr>
      <w:r>
        <w:rPr>
          <w:sz w:val="32"/>
        </w:rPr>
        <w:t>MAT 09</w:t>
      </w:r>
      <w:r w:rsidR="007910AA">
        <w:rPr>
          <w:sz w:val="32"/>
        </w:rPr>
        <w:t>5</w:t>
      </w:r>
      <w:r>
        <w:rPr>
          <w:sz w:val="32"/>
        </w:rPr>
        <w:t xml:space="preserve"> </w:t>
      </w:r>
      <w:r w:rsidR="007910AA">
        <w:rPr>
          <w:sz w:val="32"/>
        </w:rPr>
        <w:t>BEGINNING</w:t>
      </w:r>
      <w:bookmarkStart w:id="1" w:name="_GoBack"/>
      <w:bookmarkEnd w:id="1"/>
      <w:r w:rsidR="002829AD">
        <w:rPr>
          <w:sz w:val="32"/>
        </w:rPr>
        <w:t xml:space="preserve"> ALGEBRA</w:t>
      </w:r>
    </w:p>
    <w:p w:rsidR="001B7688" w:rsidRDefault="001B7688">
      <w:pPr>
        <w:pStyle w:val="Title"/>
      </w:pPr>
      <w:r>
        <w:rPr>
          <w:sz w:val="32"/>
        </w:rPr>
        <w:t>CLASSROOM BEHAVIOR EXPECTATIONS</w:t>
      </w:r>
    </w:p>
    <w:p w:rsidR="001B7688" w:rsidRDefault="001B7688">
      <w:pPr>
        <w:jc w:val="center"/>
        <w:rPr>
          <w:b/>
          <w:bCs/>
        </w:rPr>
      </w:pPr>
    </w:p>
    <w:p w:rsidR="001B7688" w:rsidRDefault="001B7688">
      <w:pPr>
        <w:jc w:val="center"/>
        <w:rPr>
          <w:b/>
          <w:bCs/>
        </w:rPr>
      </w:pPr>
    </w:p>
    <w:p w:rsidR="001B7688" w:rsidRDefault="00AD5C56">
      <w:pPr>
        <w:pStyle w:val="Heading1"/>
      </w:pPr>
      <w:r>
        <w:t>IT IS EXPECTED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All students </w:t>
      </w:r>
      <w:r>
        <w:rPr>
          <w:b/>
          <w:bCs/>
        </w:rPr>
        <w:t>WILL</w:t>
      </w:r>
      <w:r>
        <w:t xml:space="preserve"> attend all scheduled classes, arrive in class on time, and stay for the duration of the scheduled class.</w:t>
      </w:r>
    </w:p>
    <w:p w:rsidR="001B7688" w:rsidRDefault="001B7688">
      <w:pPr>
        <w:ind w:left="360" w:firstLine="60"/>
      </w:pPr>
    </w:p>
    <w:p w:rsidR="001B7688" w:rsidRDefault="001B7688">
      <w:pPr>
        <w:ind w:left="360" w:firstLine="60"/>
      </w:pPr>
    </w:p>
    <w:p w:rsidR="001B7688" w:rsidRDefault="00AD5C56">
      <w:pPr>
        <w:numPr>
          <w:ilvl w:val="0"/>
          <w:numId w:val="7"/>
        </w:numPr>
      </w:pPr>
      <w:r>
        <w:t xml:space="preserve">All </w:t>
      </w:r>
      <w:r w:rsidR="001B7688">
        <w:t xml:space="preserve">students </w:t>
      </w:r>
      <w:r w:rsidR="001B7688">
        <w:rPr>
          <w:b/>
          <w:bCs/>
        </w:rPr>
        <w:t>WILL</w:t>
      </w:r>
      <w:r w:rsidR="001B7688">
        <w:t xml:space="preserve"> bring a</w:t>
      </w:r>
      <w:r>
        <w:t>ll required materials to class.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All students </w:t>
      </w:r>
      <w:r>
        <w:rPr>
          <w:b/>
          <w:bCs/>
        </w:rPr>
        <w:t>WILL</w:t>
      </w:r>
      <w:r w:rsidR="00AD5C56">
        <w:t xml:space="preserve"> </w:t>
      </w:r>
      <w:r>
        <w:t>complete the assigned homework to the best of their ability.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During class, all students </w:t>
      </w:r>
      <w:r>
        <w:rPr>
          <w:b/>
          <w:bCs/>
        </w:rPr>
        <w:t>WILL</w:t>
      </w:r>
      <w:r>
        <w:t xml:space="preserve"> refrain from talking out loud.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During class, all students </w:t>
      </w:r>
      <w:r>
        <w:rPr>
          <w:b/>
          <w:bCs/>
        </w:rPr>
        <w:t>WILL</w:t>
      </w:r>
      <w:r>
        <w:t xml:space="preserve"> refrain fr</w:t>
      </w:r>
      <w:r w:rsidR="00AD5C56">
        <w:t xml:space="preserve">om </w:t>
      </w:r>
      <w:r>
        <w:t>making any unnecessary noises.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>During class, all student</w:t>
      </w:r>
      <w:r w:rsidR="00AD5C56">
        <w:t>s</w:t>
      </w:r>
      <w:r>
        <w:t xml:space="preserve"> </w:t>
      </w:r>
      <w:r>
        <w:rPr>
          <w:b/>
          <w:bCs/>
        </w:rPr>
        <w:t>WILL</w:t>
      </w:r>
      <w:r w:rsidR="00AD5C56">
        <w:t xml:space="preserve"> refrain from</w:t>
      </w:r>
      <w:r>
        <w:t xml:space="preserve"> </w:t>
      </w:r>
      <w:r w:rsidR="00AD5C56">
        <w:t xml:space="preserve">texting, </w:t>
      </w:r>
      <w:r>
        <w:t xml:space="preserve">using cell phones, </w:t>
      </w:r>
      <w:r w:rsidR="00AD5C56">
        <w:t>smart devices</w:t>
      </w:r>
      <w:r>
        <w:t>, etc.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During class, all students </w:t>
      </w:r>
      <w:r>
        <w:rPr>
          <w:b/>
          <w:bCs/>
        </w:rPr>
        <w:t>WILL</w:t>
      </w:r>
      <w:r>
        <w:t xml:space="preserve"> raise their hand to contribute to the discussion or to ask appropriate questions.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All students </w:t>
      </w:r>
      <w:r>
        <w:rPr>
          <w:b/>
          <w:bCs/>
        </w:rPr>
        <w:t>WILL</w:t>
      </w:r>
      <w:r>
        <w:t xml:space="preserve"> be respectful of their fellow students.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Homework </w:t>
      </w:r>
      <w:r>
        <w:rPr>
          <w:b/>
          <w:bCs/>
        </w:rPr>
        <w:t>WILL</w:t>
      </w:r>
      <w:r>
        <w:t xml:space="preserve"> be a reflection of the student’s own efforts</w:t>
      </w:r>
      <w:r w:rsidR="00AD5C56">
        <w:t>.</w:t>
      </w:r>
    </w:p>
    <w:p w:rsidR="001B7688" w:rsidRDefault="001B7688"/>
    <w:p w:rsidR="001B7688" w:rsidRDefault="001B7688"/>
    <w:p w:rsidR="001B7688" w:rsidRDefault="001B7688">
      <w:pPr>
        <w:numPr>
          <w:ilvl w:val="0"/>
          <w:numId w:val="7"/>
        </w:numPr>
      </w:pPr>
      <w:r>
        <w:t xml:space="preserve">Exams </w:t>
      </w:r>
      <w:r>
        <w:rPr>
          <w:b/>
          <w:bCs/>
        </w:rPr>
        <w:t>WILL</w:t>
      </w:r>
      <w:r>
        <w:t xml:space="preserve"> be accomplished by the student without a</w:t>
      </w:r>
      <w:r w:rsidR="00AD5C56">
        <w:t>ny form of outside ass</w:t>
      </w:r>
      <w:r w:rsidR="00997CF4">
        <w:t>istance</w:t>
      </w:r>
      <w:r w:rsidR="00AD5C56">
        <w:t xml:space="preserve">. </w:t>
      </w:r>
      <w:r>
        <w:t>Students should review the QCC Student Handbook for a full definition of plagiarism and all resulting consequences.</w:t>
      </w:r>
    </w:p>
    <w:p w:rsidR="001B7688" w:rsidRDefault="001B7688"/>
    <w:p w:rsidR="001B7688" w:rsidRDefault="001B7688"/>
    <w:p w:rsidR="001B7688" w:rsidRPr="00997CF4" w:rsidRDefault="001B7688" w:rsidP="00997CF4">
      <w:pPr>
        <w:numPr>
          <w:ilvl w:val="0"/>
          <w:numId w:val="7"/>
        </w:numPr>
      </w:pPr>
      <w:r>
        <w:t xml:space="preserve"> All students </w:t>
      </w:r>
      <w:r>
        <w:rPr>
          <w:b/>
          <w:bCs/>
        </w:rPr>
        <w:t>WILL</w:t>
      </w:r>
      <w:r>
        <w:t xml:space="preserve"> maintain an atmosphere of mathematical education for t</w:t>
      </w:r>
      <w:r w:rsidR="00AD5C56">
        <w:t>he entire assigned class time.</w:t>
      </w:r>
    </w:p>
    <w:sectPr w:rsidR="001B7688" w:rsidRPr="00997CF4" w:rsidSect="007F5927">
      <w:footerReference w:type="default" r:id="rId11"/>
      <w:type w:val="continuous"/>
      <w:pgSz w:w="12240" w:h="15840"/>
      <w:pgMar w:top="1152" w:right="1440" w:bottom="1152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80" w:rsidRDefault="00622E80">
      <w:r>
        <w:separator/>
      </w:r>
    </w:p>
  </w:endnote>
  <w:endnote w:type="continuationSeparator" w:id="0">
    <w:p w:rsidR="00622E80" w:rsidRDefault="006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665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927" w:rsidRDefault="007F5927">
        <w:pPr>
          <w:pStyle w:val="Footer"/>
          <w:jc w:val="right"/>
        </w:pP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7910AA">
          <w:rPr>
            <w:noProof/>
          </w:rPr>
          <w:t>5</w:t>
        </w:r>
        <w:r>
          <w:fldChar w:fldCharType="end"/>
        </w:r>
      </w:p>
    </w:sdtContent>
  </w:sdt>
  <w:p w:rsidR="007F5927" w:rsidRDefault="007F5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80" w:rsidRDefault="00622E80">
      <w:r>
        <w:separator/>
      </w:r>
    </w:p>
  </w:footnote>
  <w:footnote w:type="continuationSeparator" w:id="0">
    <w:p w:rsidR="00622E80" w:rsidRDefault="0062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E63AB"/>
    <w:multiLevelType w:val="hybridMultilevel"/>
    <w:tmpl w:val="B1F8F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681A"/>
    <w:multiLevelType w:val="hybridMultilevel"/>
    <w:tmpl w:val="FED01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F0C4B"/>
    <w:multiLevelType w:val="hybridMultilevel"/>
    <w:tmpl w:val="883A9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6589F"/>
    <w:multiLevelType w:val="hybridMultilevel"/>
    <w:tmpl w:val="1B12C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958CE"/>
    <w:multiLevelType w:val="hybridMultilevel"/>
    <w:tmpl w:val="44142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390059"/>
    <w:multiLevelType w:val="hybridMultilevel"/>
    <w:tmpl w:val="2758D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81453"/>
    <w:multiLevelType w:val="hybridMultilevel"/>
    <w:tmpl w:val="DE68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B6A2A"/>
    <w:multiLevelType w:val="hybridMultilevel"/>
    <w:tmpl w:val="3CD65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B3EE8"/>
    <w:multiLevelType w:val="hybridMultilevel"/>
    <w:tmpl w:val="29AC356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F4DEA"/>
    <w:multiLevelType w:val="hybridMultilevel"/>
    <w:tmpl w:val="8668D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53EC2"/>
    <w:multiLevelType w:val="hybridMultilevel"/>
    <w:tmpl w:val="FC38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36921"/>
    <w:multiLevelType w:val="hybridMultilevel"/>
    <w:tmpl w:val="D8C0F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9385F"/>
    <w:multiLevelType w:val="hybridMultilevel"/>
    <w:tmpl w:val="A8CAD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6D"/>
    <w:rsid w:val="00024018"/>
    <w:rsid w:val="000523E1"/>
    <w:rsid w:val="0008479F"/>
    <w:rsid w:val="000C09CD"/>
    <w:rsid w:val="000C72F2"/>
    <w:rsid w:val="000E5B05"/>
    <w:rsid w:val="00110F5E"/>
    <w:rsid w:val="00185B0A"/>
    <w:rsid w:val="00185E6C"/>
    <w:rsid w:val="001A4BB7"/>
    <w:rsid w:val="001B7688"/>
    <w:rsid w:val="001F343F"/>
    <w:rsid w:val="00204300"/>
    <w:rsid w:val="0020444D"/>
    <w:rsid w:val="00270B4B"/>
    <w:rsid w:val="002779D2"/>
    <w:rsid w:val="00281267"/>
    <w:rsid w:val="002829AD"/>
    <w:rsid w:val="00291E3D"/>
    <w:rsid w:val="002B1341"/>
    <w:rsid w:val="002C754C"/>
    <w:rsid w:val="00355942"/>
    <w:rsid w:val="0036124E"/>
    <w:rsid w:val="00366029"/>
    <w:rsid w:val="00370041"/>
    <w:rsid w:val="003761EE"/>
    <w:rsid w:val="003B70BF"/>
    <w:rsid w:val="003D1392"/>
    <w:rsid w:val="003D4580"/>
    <w:rsid w:val="003E7AA1"/>
    <w:rsid w:val="003F338D"/>
    <w:rsid w:val="00401E31"/>
    <w:rsid w:val="00424AEB"/>
    <w:rsid w:val="004C1530"/>
    <w:rsid w:val="004D2F36"/>
    <w:rsid w:val="00583AC5"/>
    <w:rsid w:val="005957A3"/>
    <w:rsid w:val="005B5C1A"/>
    <w:rsid w:val="005C33C1"/>
    <w:rsid w:val="005D415C"/>
    <w:rsid w:val="005E232B"/>
    <w:rsid w:val="00613289"/>
    <w:rsid w:val="00622E80"/>
    <w:rsid w:val="00633A6D"/>
    <w:rsid w:val="006A34B9"/>
    <w:rsid w:val="006C34F8"/>
    <w:rsid w:val="006F0B1F"/>
    <w:rsid w:val="00722D0E"/>
    <w:rsid w:val="0073165E"/>
    <w:rsid w:val="00785E6B"/>
    <w:rsid w:val="007910AA"/>
    <w:rsid w:val="00793EEF"/>
    <w:rsid w:val="00797857"/>
    <w:rsid w:val="007A15A0"/>
    <w:rsid w:val="007C3982"/>
    <w:rsid w:val="007D6D5E"/>
    <w:rsid w:val="007F5927"/>
    <w:rsid w:val="00806B17"/>
    <w:rsid w:val="00861CA8"/>
    <w:rsid w:val="008C7BB7"/>
    <w:rsid w:val="008F2A04"/>
    <w:rsid w:val="0098530C"/>
    <w:rsid w:val="00997CF4"/>
    <w:rsid w:val="009B74C7"/>
    <w:rsid w:val="00A8730C"/>
    <w:rsid w:val="00AD5C56"/>
    <w:rsid w:val="00AE2A00"/>
    <w:rsid w:val="00B516CA"/>
    <w:rsid w:val="00BD7F21"/>
    <w:rsid w:val="00C275FB"/>
    <w:rsid w:val="00C96A9B"/>
    <w:rsid w:val="00CA015E"/>
    <w:rsid w:val="00CA5C12"/>
    <w:rsid w:val="00CE5879"/>
    <w:rsid w:val="00D354A5"/>
    <w:rsid w:val="00DA71BF"/>
    <w:rsid w:val="00E5426D"/>
    <w:rsid w:val="00E54E5A"/>
    <w:rsid w:val="00E63A6D"/>
    <w:rsid w:val="00E80B9E"/>
    <w:rsid w:val="00E8225C"/>
    <w:rsid w:val="00E85F10"/>
    <w:rsid w:val="00E91A94"/>
    <w:rsid w:val="00F54238"/>
    <w:rsid w:val="00F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F0C37"/>
  <w15:chartTrackingRefBased/>
  <w15:docId w15:val="{CD236006-7104-4D8C-9F48-6FF57E2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75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5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Subtitl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uiPriority w:val="9"/>
    <w:semiHidden/>
    <w:rsid w:val="002C75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C754C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2C754C"/>
    <w:rPr>
      <w:szCs w:val="20"/>
    </w:rPr>
  </w:style>
  <w:style w:type="character" w:customStyle="1" w:styleId="BodyTextChar">
    <w:name w:val="Body Text Char"/>
    <w:link w:val="BodyText"/>
    <w:rsid w:val="002C754C"/>
    <w:rPr>
      <w:sz w:val="24"/>
    </w:rPr>
  </w:style>
  <w:style w:type="paragraph" w:styleId="NormalWeb">
    <w:name w:val="Normal (Web)"/>
    <w:basedOn w:val="Normal"/>
    <w:rsid w:val="005C33C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uiPriority w:val="99"/>
    <w:semiHidden/>
    <w:unhideWhenUsed/>
    <w:rsid w:val="00024018"/>
    <w:rPr>
      <w:color w:val="954F7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F592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CA8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8F2A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F2A0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qcc.edu/services/tutoring-services/math-cente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4062-D689-44C0-869F-7C82D19A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QUINSIGAMOND COMMUNITY COLLEGE</vt:lpstr>
    </vt:vector>
  </TitlesOfParts>
  <Company>QCC</Company>
  <LinksUpToDate>false</LinksUpToDate>
  <CharactersWithSpaces>13380</CharactersWithSpaces>
  <SharedDoc>false</SharedDoc>
  <HLinks>
    <vt:vector size="6" baseType="variant">
      <vt:variant>
        <vt:i4>6946928</vt:i4>
      </vt:variant>
      <vt:variant>
        <vt:i4>0</vt:i4>
      </vt:variant>
      <vt:variant>
        <vt:i4>0</vt:i4>
      </vt:variant>
      <vt:variant>
        <vt:i4>5</vt:i4>
      </vt:variant>
      <vt:variant>
        <vt:lpwstr>http://www.qcc.edu/services/math-center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QUINSIGAMOND COMMUNITY COLLEGE</dc:title>
  <dc:subject/>
  <dc:creator>agrimaldo</dc:creator>
  <cp:keywords/>
  <cp:lastModifiedBy>Ulises Poyser</cp:lastModifiedBy>
  <cp:revision>4</cp:revision>
  <dcterms:created xsi:type="dcterms:W3CDTF">2016-08-23T15:27:00Z</dcterms:created>
  <dcterms:modified xsi:type="dcterms:W3CDTF">2016-08-23T15:34:00Z</dcterms:modified>
</cp:coreProperties>
</file>